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07732020"/>
        <w:docPartObj>
          <w:docPartGallery w:val="Cover Pages"/>
          <w:docPartUnique/>
        </w:docPartObj>
      </w:sdtPr>
      <w:sdtEndPr>
        <w:rPr>
          <w:color w:val="2E74B5" w:themeColor="accent5" w:themeShade="BF"/>
          <w:sz w:val="40"/>
          <w:szCs w:val="40"/>
        </w:rPr>
      </w:sdtEndPr>
      <w:sdtContent>
        <w:p w14:paraId="4BD6A6C1" w14:textId="3258FAF1" w:rsidR="00E560AF" w:rsidRDefault="00E560A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4C80E7D" wp14:editId="09E072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ĺž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ĺžni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E02E81D" id="Skupina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9aJqWtkAAAAGAQAA&#10;DwAAAGRycy9kb3ducmV2LnhtbEyPQW/CMAyF75P2HyJP2m2kZRvbuqYIoXFGFC7cQuM11RKnagKU&#10;fz+zy7hYfnrWe5/L+eidOOEQu0AK8kkGAqkJpqNWwW67enoHEZMmo10gVHDBCPPq/q7UhQln2uCp&#10;Tq3gEIqFVmBT6gspY2PR6zgJPRJ732HwOrEcWmkGfeZw7+Q0y2bS6464weoelxabn/rouTeu376c&#10;9OvLuLLLxXPo9riplXp8GBefIBKO6f8YrviMDhUzHcKRTBROAT+S/ubVy1+nrA+8feQvIKtS3uJX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">
                    <v:shape id="Obdĺž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ĺž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9F2970" wp14:editId="2F05609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ové pole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61496" w14:textId="173F7FFC" w:rsidR="00E560AF" w:rsidRDefault="00A514E0" w:rsidP="00A514E0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                            </w:t>
                                </w:r>
                                <w:r w:rsidR="0020322B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Zvolen</w:t>
                                </w:r>
                              </w:p>
                              <w:p w14:paraId="0A9E86D2" w14:textId="7EB42FBB" w:rsidR="0020322B" w:rsidRDefault="00A514E0" w:rsidP="00A514E0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                             </w:t>
                                </w:r>
                                <w:r w:rsidRPr="00A514E0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20322B" w:rsidRPr="00A514E0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2024</w:t>
                                </w:r>
                              </w:p>
                              <w:p w14:paraId="7F00C698" w14:textId="77777777" w:rsidR="007D0B12" w:rsidRDefault="007D0B12" w:rsidP="00A514E0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844E222" w14:textId="77777777" w:rsidR="007D0B12" w:rsidRDefault="007D0B12" w:rsidP="00A514E0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998CC5" w14:textId="77777777" w:rsidR="007D0B12" w:rsidRPr="00A514E0" w:rsidRDefault="007D0B12" w:rsidP="00A514E0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29F29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26661496" w14:textId="173F7FFC" w:rsidR="00E560AF" w:rsidRDefault="00A514E0" w:rsidP="00A514E0">
                          <w:pPr>
                            <w:pStyle w:val="Bezriadkovania"/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 xml:space="preserve">                             </w:t>
                          </w:r>
                          <w:r w:rsidR="0020322B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>Zvolen</w:t>
                          </w:r>
                        </w:p>
                        <w:p w14:paraId="0A9E86D2" w14:textId="7EB42FBB" w:rsidR="0020322B" w:rsidRDefault="00A514E0" w:rsidP="00A514E0">
                          <w:pPr>
                            <w:pStyle w:val="Bezriadkovania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 xml:space="preserve">                              </w:t>
                          </w:r>
                          <w:r w:rsidRPr="00A514E0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 xml:space="preserve"> </w:t>
                          </w:r>
                          <w:r w:rsidR="0020322B" w:rsidRPr="00A514E0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2024</w:t>
                          </w:r>
                        </w:p>
                        <w:p w14:paraId="7F00C698" w14:textId="77777777" w:rsidR="007D0B12" w:rsidRDefault="007D0B12" w:rsidP="00A514E0">
                          <w:pPr>
                            <w:pStyle w:val="Bezriadkovania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</w:p>
                        <w:p w14:paraId="5844E222" w14:textId="77777777" w:rsidR="007D0B12" w:rsidRDefault="007D0B12" w:rsidP="00A514E0">
                          <w:pPr>
                            <w:pStyle w:val="Bezriadkovania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</w:p>
                        <w:p w14:paraId="63998CC5" w14:textId="77777777" w:rsidR="007D0B12" w:rsidRPr="00A514E0" w:rsidRDefault="007D0B12" w:rsidP="00A514E0">
                          <w:pPr>
                            <w:pStyle w:val="Bezriadkovania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F8FBA82" w14:textId="61704A32" w:rsidR="00E560AF" w:rsidRDefault="00BC4554">
          <w:pPr>
            <w:rPr>
              <w:color w:val="2E74B5" w:themeColor="accent5" w:themeShade="BF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DEE818" wp14:editId="1384818C">
                    <wp:simplePos x="0" y="0"/>
                    <wp:positionH relativeFrom="page">
                      <wp:posOffset>-809625</wp:posOffset>
                    </wp:positionH>
                    <wp:positionV relativeFrom="page">
                      <wp:posOffset>2743200</wp:posOffset>
                    </wp:positionV>
                    <wp:extent cx="8343900" cy="3638550"/>
                    <wp:effectExtent l="0" t="0" r="0" b="5080"/>
                    <wp:wrapSquare wrapText="bothSides"/>
                    <wp:docPr id="154" name="Textové pole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439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Toc162371708"/>
                              <w:bookmarkStart w:id="1" w:name="_Toc162387557"/>
                              <w:p w14:paraId="39946FEF" w14:textId="05A90063" w:rsidR="00E560AF" w:rsidRPr="007B4A64" w:rsidRDefault="00000000" w:rsidP="007B4A64">
                                <w:pPr>
                                  <w:jc w:val="right"/>
                                  <w:rPr>
                                    <w:rFonts w:cstheme="minorHAnsi"/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2F5496" w:themeColor="accent1" w:themeShade="BF"/>
                                      <w:sz w:val="56"/>
                                      <w:szCs w:val="56"/>
                                    </w:rPr>
                                    <w:alias w:val="Názo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2B6CB9">
                                      <w:rPr>
                                        <w:color w:val="2F5496" w:themeColor="accent1" w:themeShade="BF"/>
                                        <w:sz w:val="56"/>
                                        <w:szCs w:val="56"/>
                                      </w:rPr>
                                      <w:t xml:space="preserve">Návrh Dlhodobého zámeru </w:t>
                                    </w:r>
                                    <w:r w:rsidR="002B6CB9">
                                      <w:rPr>
                                        <w:color w:val="2F5496" w:themeColor="accent1" w:themeShade="BF"/>
                                        <w:sz w:val="56"/>
                                        <w:szCs w:val="56"/>
                                      </w:rPr>
                                      <w:br/>
                                      <w:t xml:space="preserve">Technickej univerzity vo Zvolene na roky </w:t>
                                    </w:r>
                                    <w:r w:rsidR="002B6CB9">
                                      <w:rPr>
                                        <w:color w:val="2F5496" w:themeColor="accent1" w:themeShade="BF"/>
                                        <w:sz w:val="56"/>
                                        <w:szCs w:val="56"/>
                                      </w:rPr>
                                      <w:br/>
                                      <w:t>2024 – 2030</w:t>
                                    </w:r>
                                    <w:r w:rsidR="002B6CB9">
                                      <w:rPr>
                                        <w:color w:val="2F5496" w:themeColor="accent1" w:themeShade="BF"/>
                                        <w:sz w:val="56"/>
                                        <w:szCs w:val="56"/>
                                      </w:rPr>
                                      <w:br/>
                                      <w:t>s víziou do roku 2040</w:t>
                                    </w:r>
                                  </w:sdtContent>
                                </w:sdt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BDEE818" id="Textové pole 54" o:spid="_x0000_s1027" type="#_x0000_t202" style="position:absolute;margin-left:-63.75pt;margin-top:3in;width:657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" filled="f" stroked="f" strokeweight=".5pt">
                    <v:textbox inset="126pt,0,54pt,0">
                      <w:txbxContent>
                        <w:bookmarkStart w:id="2" w:name="_Toc162371708"/>
                        <w:bookmarkStart w:id="3" w:name="_Toc162387557"/>
                        <w:p w14:paraId="39946FEF" w14:textId="05A90063" w:rsidR="00E560AF" w:rsidRPr="007B4A64" w:rsidRDefault="00000000" w:rsidP="007B4A64">
                          <w:pPr>
                            <w:jc w:val="right"/>
                            <w:rPr>
                              <w:rFonts w:cstheme="minorHAnsi"/>
                              <w:color w:val="4472C4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alias w:val="Názo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2B6CB9">
                                <w:rPr>
                                  <w:color w:val="2F5496" w:themeColor="accent1" w:themeShade="BF"/>
                                  <w:sz w:val="56"/>
                                  <w:szCs w:val="56"/>
                                </w:rPr>
                                <w:t xml:space="preserve">Návrh Dlhodobého zámeru </w:t>
                              </w:r>
                              <w:r w:rsidR="002B6CB9">
                                <w:rPr>
                                  <w:color w:val="2F5496" w:themeColor="accent1" w:themeShade="BF"/>
                                  <w:sz w:val="56"/>
                                  <w:szCs w:val="56"/>
                                </w:rPr>
                                <w:br/>
                                <w:t xml:space="preserve">Technickej univerzity vo Zvolene na roky </w:t>
                              </w:r>
                              <w:r w:rsidR="002B6CB9">
                                <w:rPr>
                                  <w:color w:val="2F5496" w:themeColor="accent1" w:themeShade="BF"/>
                                  <w:sz w:val="56"/>
                                  <w:szCs w:val="56"/>
                                </w:rPr>
                                <w:br/>
                                <w:t>2024 – 2030</w:t>
                              </w:r>
                              <w:r w:rsidR="002B6CB9">
                                <w:rPr>
                                  <w:color w:val="2F5496" w:themeColor="accent1" w:themeShade="BF"/>
                                  <w:sz w:val="56"/>
                                  <w:szCs w:val="56"/>
                                </w:rPr>
                                <w:br/>
                                <w:t>s víziou do roku 2040</w:t>
                              </w:r>
                            </w:sdtContent>
                          </w:sdt>
                          <w:bookmarkEnd w:id="2"/>
                          <w:bookmarkEnd w:id="3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560AF">
            <w:rPr>
              <w:color w:val="2E74B5" w:themeColor="accent5" w:themeShade="BF"/>
              <w:sz w:val="40"/>
              <w:szCs w:val="40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id w:val="665064838"/>
        <w:docPartObj>
          <w:docPartGallery w:val="Table of Contents"/>
          <w:docPartUnique/>
        </w:docPartObj>
      </w:sdtPr>
      <w:sdtContent>
        <w:p w14:paraId="6C9BAA52" w14:textId="4105BA8C" w:rsidR="005C4F53" w:rsidRDefault="005C4F53">
          <w:pPr>
            <w:pStyle w:val="Hlavikaobsahu"/>
            <w:rPr>
              <w:b/>
              <w:bCs/>
            </w:rPr>
          </w:pPr>
          <w:r w:rsidRPr="00431D1E">
            <w:rPr>
              <w:b/>
              <w:bCs/>
            </w:rPr>
            <w:t>Obsah</w:t>
          </w:r>
        </w:p>
        <w:p w14:paraId="201940A7" w14:textId="77777777" w:rsidR="00605CB1" w:rsidRPr="00605CB1" w:rsidRDefault="00605CB1" w:rsidP="00605CB1">
          <w:pPr>
            <w:rPr>
              <w:lang w:eastAsia="sk-SK"/>
            </w:rPr>
          </w:pPr>
        </w:p>
        <w:p w14:paraId="6DE26251" w14:textId="2FD04F2F" w:rsidR="008B2F1B" w:rsidRDefault="005C4F5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438761" w:history="1">
            <w:r w:rsidR="008B2F1B" w:rsidRPr="002D0418">
              <w:rPr>
                <w:rStyle w:val="Hypertextovprepojenie"/>
                <w:b/>
                <w:bCs/>
                <w:noProof/>
              </w:rPr>
              <w:t>Úvod</w:t>
            </w:r>
            <w:r w:rsidR="008B2F1B">
              <w:rPr>
                <w:noProof/>
                <w:webHidden/>
              </w:rPr>
              <w:tab/>
            </w:r>
            <w:r w:rsidR="008B2F1B">
              <w:rPr>
                <w:noProof/>
                <w:webHidden/>
              </w:rPr>
              <w:fldChar w:fldCharType="begin"/>
            </w:r>
            <w:r w:rsidR="008B2F1B">
              <w:rPr>
                <w:noProof/>
                <w:webHidden/>
              </w:rPr>
              <w:instrText xml:space="preserve"> PAGEREF _Toc162438761 \h </w:instrText>
            </w:r>
            <w:r w:rsidR="008B2F1B">
              <w:rPr>
                <w:noProof/>
                <w:webHidden/>
              </w:rPr>
            </w:r>
            <w:r w:rsidR="008B2F1B">
              <w:rPr>
                <w:noProof/>
                <w:webHidden/>
              </w:rPr>
              <w:fldChar w:fldCharType="separate"/>
            </w:r>
            <w:r w:rsidR="008B2F1B">
              <w:rPr>
                <w:noProof/>
                <w:webHidden/>
              </w:rPr>
              <w:t>2</w:t>
            </w:r>
            <w:r w:rsidR="008B2F1B">
              <w:rPr>
                <w:noProof/>
                <w:webHidden/>
              </w:rPr>
              <w:fldChar w:fldCharType="end"/>
            </w:r>
          </w:hyperlink>
        </w:p>
        <w:p w14:paraId="20E2B889" w14:textId="57271916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2" w:history="1">
            <w:r w:rsidRPr="002D0418">
              <w:rPr>
                <w:rStyle w:val="Hypertextovprepojenie"/>
                <w:b/>
                <w:bCs/>
                <w:noProof/>
              </w:rPr>
              <w:t>Identita a poslanie TUZVO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E2408" w14:textId="03A6737D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3" w:history="1">
            <w:r w:rsidRPr="002D0418">
              <w:rPr>
                <w:rStyle w:val="Hypertextovprepojenie"/>
                <w:b/>
                <w:bCs/>
                <w:noProof/>
              </w:rPr>
              <w:t>Východiská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90C96" w14:textId="070463F1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4" w:history="1">
            <w:r w:rsidRPr="002D0418">
              <w:rPr>
                <w:rStyle w:val="Hypertextovprepojenie"/>
                <w:b/>
                <w:bCs/>
                <w:noProof/>
              </w:rPr>
              <w:t>Hodnoty TUZVO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4D3DA" w14:textId="4E969478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5" w:history="1">
            <w:r w:rsidRPr="002D0418">
              <w:rPr>
                <w:rStyle w:val="Hypertextovprepojenie"/>
                <w:b/>
                <w:bCs/>
                <w:noProof/>
              </w:rPr>
              <w:t>Strategický cieľ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00141" w14:textId="4AD11E72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6" w:history="1">
            <w:r w:rsidRPr="002D0418">
              <w:rPr>
                <w:rStyle w:val="Hypertextovprepojenie"/>
                <w:b/>
                <w:bCs/>
                <w:noProof/>
              </w:rPr>
              <w:t>Vízia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CD0C9" w14:textId="3EBA6168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7" w:history="1">
            <w:r w:rsidRPr="002D0418">
              <w:rPr>
                <w:rStyle w:val="Hypertextovprepojenie"/>
                <w:b/>
                <w:bCs/>
                <w:noProof/>
              </w:rPr>
              <w:t>Oblasti rozvoja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29560" w14:textId="47330914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8" w:history="1">
            <w:r w:rsidRPr="002D0418">
              <w:rPr>
                <w:rStyle w:val="Hypertextovprepojenie"/>
                <w:b/>
                <w:bCs/>
                <w:noProof/>
              </w:rPr>
              <w:t>Oblasť I.  Vzdelávanie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93BFF" w14:textId="53802BE6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69" w:history="1">
            <w:r w:rsidRPr="002D0418">
              <w:rPr>
                <w:rStyle w:val="Hypertextovprepojenie"/>
                <w:b/>
                <w:bCs/>
                <w:noProof/>
              </w:rPr>
              <w:t>Oblasť II.  Veda, výskum a umenie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F815A" w14:textId="1291C844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0" w:history="1">
            <w:r w:rsidRPr="002D0418">
              <w:rPr>
                <w:rStyle w:val="Hypertextovprepojenie"/>
                <w:b/>
                <w:bCs/>
                <w:noProof/>
              </w:rPr>
              <w:t>Oblasť III.  Inovácie a transfer technológií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219C3" w14:textId="59EA9D7E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1" w:history="1">
            <w:r w:rsidRPr="002D0418">
              <w:rPr>
                <w:rStyle w:val="Hypertextovprepojenie"/>
                <w:b/>
                <w:bCs/>
                <w:noProof/>
              </w:rPr>
              <w:t>Oblasť IV.  Ľudské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30CED" w14:textId="53EC9C0C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2" w:history="1">
            <w:r w:rsidRPr="002D0418">
              <w:rPr>
                <w:rStyle w:val="Hypertextovprepojenie"/>
                <w:b/>
                <w:bCs/>
                <w:noProof/>
              </w:rPr>
              <w:t>Oblasť V.  Infraštruktúra a pracovné prostredie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3DE0D" w14:textId="69ED2B51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3" w:history="1">
            <w:r w:rsidRPr="002D0418">
              <w:rPr>
                <w:rStyle w:val="Hypertextovprepojenie"/>
                <w:b/>
                <w:bCs/>
                <w:noProof/>
              </w:rPr>
              <w:t>Oblasť VI.  Riadenie a hospodárenie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A7F99" w14:textId="40240844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4" w:history="1">
            <w:r w:rsidRPr="002D0418">
              <w:rPr>
                <w:rStyle w:val="Hypertextovprepojenie"/>
                <w:b/>
                <w:bCs/>
                <w:noProof/>
              </w:rPr>
              <w:t>Oblasť VII.  Internacionalizácia a partnerská spolupráca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DF97A" w14:textId="3F2A4BE3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5" w:history="1">
            <w:r w:rsidRPr="002D0418">
              <w:rPr>
                <w:rStyle w:val="Hypertextovprepojenie"/>
                <w:b/>
                <w:bCs/>
                <w:noProof/>
              </w:rPr>
              <w:t>Oblasť VIII.  Spoločenská a environmentálna zodpovednosť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8C8E9" w14:textId="41BB7C70" w:rsidR="008B2F1B" w:rsidRDefault="008B2F1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6" w:history="1">
            <w:r w:rsidRPr="002D0418">
              <w:rPr>
                <w:rStyle w:val="Hypertextovprepojenie"/>
                <w:b/>
                <w:bCs/>
                <w:noProof/>
              </w:rPr>
              <w:t>Oblasť IX.  Zabezpečovanie kvality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07BC5" w14:textId="33316776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7" w:history="1">
            <w:r w:rsidRPr="002D0418">
              <w:rPr>
                <w:rStyle w:val="Hypertextovprepojenie"/>
                <w:b/>
                <w:bCs/>
                <w:noProof/>
              </w:rPr>
              <w:t>Harmonogram kontroly plnenia dlhodobého zámeru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90857" w14:textId="2B9FF7E7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8" w:history="1">
            <w:r w:rsidRPr="002D0418">
              <w:rPr>
                <w:rStyle w:val="Hypertextovprepojenie"/>
                <w:b/>
                <w:bCs/>
                <w:noProof/>
              </w:rPr>
              <w:t>Záverečné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1A7ED" w14:textId="7E7348C1" w:rsidR="008B2F1B" w:rsidRDefault="008B2F1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sk-SK"/>
              <w14:ligatures w14:val="none"/>
            </w:rPr>
          </w:pPr>
          <w:hyperlink w:anchor="_Toc162438779" w:history="1">
            <w:r w:rsidRPr="002D0418">
              <w:rPr>
                <w:rStyle w:val="Hypertextovprepojenie"/>
                <w:b/>
                <w:bCs/>
                <w:noProof/>
              </w:rPr>
              <w:t>Skratky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_Toc162438779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1F571" w14:textId="3E442363" w:rsidR="005C4F53" w:rsidRDefault="005C4F53">
          <w:r>
            <w:rPr>
              <w:b/>
              <w:bCs/>
            </w:rPr>
            <w:fldChar w:fldCharType="end"/>
          </w:r>
        </w:p>
      </w:sdtContent>
    </w:sdt>
    <w:p w14:paraId="7980CC69" w14:textId="00E55DF4" w:rsidR="009D4086" w:rsidRDefault="009D4086">
      <w:pPr>
        <w:rPr>
          <w:rFonts w:asciiTheme="majorHAnsi" w:eastAsiaTheme="majorEastAsia" w:hAnsiTheme="majorHAnsi" w:cstheme="majorBidi"/>
          <w:color w:val="2E74B5" w:themeColor="accent5" w:themeShade="BF"/>
          <w:spacing w:val="-10"/>
          <w:kern w:val="28"/>
          <w:sz w:val="40"/>
          <w:szCs w:val="40"/>
        </w:rPr>
      </w:pPr>
      <w:r>
        <w:rPr>
          <w:rFonts w:asciiTheme="majorHAnsi" w:eastAsiaTheme="majorEastAsia" w:hAnsiTheme="majorHAnsi" w:cstheme="majorBidi"/>
          <w:color w:val="2E74B5" w:themeColor="accent5" w:themeShade="BF"/>
          <w:spacing w:val="-10"/>
          <w:kern w:val="28"/>
          <w:sz w:val="40"/>
          <w:szCs w:val="40"/>
        </w:rPr>
        <w:br w:type="page"/>
      </w:r>
    </w:p>
    <w:p w14:paraId="73D6A12C" w14:textId="71913FF7" w:rsidR="007208E8" w:rsidRPr="0052290B" w:rsidRDefault="005E7F92" w:rsidP="005E7F92">
      <w:pPr>
        <w:pStyle w:val="Nadpis1"/>
        <w:rPr>
          <w:b/>
          <w:bCs/>
          <w:color w:val="2E74B5" w:themeColor="accent5" w:themeShade="BF"/>
        </w:rPr>
      </w:pPr>
      <w:bookmarkStart w:id="4" w:name="_Toc162438761"/>
      <w:r w:rsidRPr="0052290B">
        <w:rPr>
          <w:b/>
          <w:bCs/>
          <w:color w:val="2E74B5" w:themeColor="accent5" w:themeShade="BF"/>
        </w:rPr>
        <w:lastRenderedPageBreak/>
        <w:t>Úvod</w:t>
      </w:r>
      <w:bookmarkEnd w:id="4"/>
    </w:p>
    <w:p w14:paraId="153E8BD2" w14:textId="3DBC72CF" w:rsidR="00AF366A" w:rsidRPr="000F6D8E" w:rsidRDefault="005E7F92" w:rsidP="00CB4583">
      <w:pPr>
        <w:shd w:val="clear" w:color="auto" w:fill="FFFFFF"/>
        <w:spacing w:before="120" w:after="240" w:line="276" w:lineRule="auto"/>
        <w:ind w:firstLine="284"/>
        <w:jc w:val="both"/>
        <w:rPr>
          <w:rFonts w:cs="Arial"/>
        </w:rPr>
      </w:pPr>
      <w:r w:rsidRPr="000F6D8E">
        <w:t xml:space="preserve">Dlhodobý zámer </w:t>
      </w:r>
      <w:r w:rsidR="00AF366A" w:rsidRPr="000F6D8E">
        <w:rPr>
          <w:rFonts w:cs="Arial"/>
        </w:rPr>
        <w:t>Technickej univerzity vo Zvolene na roky 20</w:t>
      </w:r>
      <w:r w:rsidR="00090ADD" w:rsidRPr="000F6D8E">
        <w:rPr>
          <w:rFonts w:cs="Arial"/>
        </w:rPr>
        <w:t>24</w:t>
      </w:r>
      <w:r w:rsidR="002F34AE" w:rsidRPr="000F6D8E">
        <w:rPr>
          <w:rFonts w:cs="Arial"/>
        </w:rPr>
        <w:t>-</w:t>
      </w:r>
      <w:r w:rsidR="00AF366A" w:rsidRPr="000F6D8E">
        <w:rPr>
          <w:rFonts w:cs="Arial"/>
        </w:rPr>
        <w:t>20</w:t>
      </w:r>
      <w:r w:rsidR="00B11ADF" w:rsidRPr="000F6D8E">
        <w:rPr>
          <w:rFonts w:cs="Arial"/>
        </w:rPr>
        <w:t>30</w:t>
      </w:r>
      <w:r w:rsidR="005D3756" w:rsidRPr="000F6D8E">
        <w:rPr>
          <w:rFonts w:cs="Arial"/>
        </w:rPr>
        <w:t xml:space="preserve"> (ďalej len „DZ TUZVO </w:t>
      </w:r>
      <w:r w:rsidR="00705CF8" w:rsidRPr="000F6D8E">
        <w:rPr>
          <w:rFonts w:cs="Arial"/>
        </w:rPr>
        <w:br/>
      </w:r>
      <w:r w:rsidR="005D3756" w:rsidRPr="000F6D8E">
        <w:rPr>
          <w:rFonts w:cs="Arial"/>
        </w:rPr>
        <w:t>2024</w:t>
      </w:r>
      <w:r w:rsidR="002F34AE" w:rsidRPr="000F6D8E">
        <w:rPr>
          <w:rFonts w:cs="Arial"/>
        </w:rPr>
        <w:t>-</w:t>
      </w:r>
      <w:r w:rsidR="005D3756" w:rsidRPr="000F6D8E">
        <w:rPr>
          <w:rFonts w:cs="Arial"/>
        </w:rPr>
        <w:t>2030</w:t>
      </w:r>
      <w:r w:rsidR="00782814" w:rsidRPr="000F6D8E">
        <w:rPr>
          <w:rFonts w:cs="Arial"/>
        </w:rPr>
        <w:t>“)</w:t>
      </w:r>
      <w:r w:rsidR="00AF366A" w:rsidRPr="000F6D8E">
        <w:rPr>
          <w:rFonts w:cs="Arial"/>
        </w:rPr>
        <w:t xml:space="preserve"> bol vypracovaný v súlade so </w:t>
      </w:r>
      <w:r w:rsidR="004D676B">
        <w:rPr>
          <w:rFonts w:cs="Arial"/>
        </w:rPr>
        <w:t>z</w:t>
      </w:r>
      <w:r w:rsidR="00AF366A" w:rsidRPr="000F6D8E">
        <w:rPr>
          <w:rFonts w:cs="Arial"/>
        </w:rPr>
        <w:t>ákonom č. 131/2002 Z. z. o vysokých školách a o</w:t>
      </w:r>
      <w:r w:rsidR="00705CF8" w:rsidRPr="000F6D8E">
        <w:rPr>
          <w:rFonts w:cs="Arial"/>
        </w:rPr>
        <w:t> </w:t>
      </w:r>
      <w:r w:rsidR="00AF366A" w:rsidRPr="000F6D8E">
        <w:rPr>
          <w:rFonts w:cs="Arial"/>
        </w:rPr>
        <w:t>zmene</w:t>
      </w:r>
      <w:r w:rsidR="00705CF8" w:rsidRPr="000F6D8E">
        <w:rPr>
          <w:rFonts w:cs="Arial"/>
        </w:rPr>
        <w:br/>
      </w:r>
      <w:r w:rsidR="00AF366A" w:rsidRPr="000F6D8E">
        <w:rPr>
          <w:rFonts w:cs="Arial"/>
        </w:rPr>
        <w:t xml:space="preserve">a doplnení niektorých zákonov v znení neskorších predpisov </w:t>
      </w:r>
      <w:r w:rsidR="00172B99" w:rsidRPr="000F6D8E">
        <w:rPr>
          <w:rFonts w:cs="Arial"/>
        </w:rPr>
        <w:t xml:space="preserve">a </w:t>
      </w:r>
      <w:r w:rsidR="00172B99" w:rsidRPr="000F6D8E">
        <w:rPr>
          <w:rFonts w:cstheme="minorHAnsi"/>
        </w:rPr>
        <w:t>v súlade so zákonom NR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>SR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>č.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>269/2018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>Z.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 xml:space="preserve">z. o zabezpečovaní kvality vysokoškolského vzdelávania a o zmene a doplnení </w:t>
      </w:r>
      <w:r w:rsidR="004D676B">
        <w:rPr>
          <w:rFonts w:cstheme="minorHAnsi"/>
        </w:rPr>
        <w:t>z</w:t>
      </w:r>
      <w:r w:rsidR="00172B99" w:rsidRPr="000F6D8E">
        <w:rPr>
          <w:rFonts w:cstheme="minorHAnsi"/>
        </w:rPr>
        <w:t>ákona č. 343/2015</w:t>
      </w:r>
      <w:r w:rsidR="00F50A20">
        <w:rPr>
          <w:rFonts w:cstheme="minorHAnsi"/>
        </w:rPr>
        <w:t> </w:t>
      </w:r>
      <w:r w:rsidR="00172B99" w:rsidRPr="000F6D8E">
        <w:rPr>
          <w:rFonts w:cstheme="minorHAnsi"/>
        </w:rPr>
        <w:t>Z. z. o verejnom obstarávaní a o zmene a doplnení niektorých zákonov v znení neskorších predpisov</w:t>
      </w:r>
      <w:r w:rsidR="003F2484" w:rsidRPr="000F6D8E">
        <w:rPr>
          <w:rFonts w:cstheme="minorHAnsi"/>
        </w:rPr>
        <w:t xml:space="preserve">. Je </w:t>
      </w:r>
      <w:r w:rsidR="00AF366A" w:rsidRPr="000F6D8E">
        <w:rPr>
          <w:rFonts w:cs="Arial"/>
        </w:rPr>
        <w:t>plánovací</w:t>
      </w:r>
      <w:r w:rsidR="00DF2113" w:rsidRPr="000F6D8E">
        <w:rPr>
          <w:rFonts w:cs="Arial"/>
        </w:rPr>
        <w:t>m</w:t>
      </w:r>
      <w:r w:rsidR="00AF366A" w:rsidRPr="000F6D8E">
        <w:rPr>
          <w:rFonts w:cs="Arial"/>
        </w:rPr>
        <w:t xml:space="preserve"> a rozvojový</w:t>
      </w:r>
      <w:r w:rsidR="00DF2113" w:rsidRPr="000F6D8E">
        <w:rPr>
          <w:rFonts w:cs="Arial"/>
        </w:rPr>
        <w:t>m</w:t>
      </w:r>
      <w:r w:rsidR="00AF366A" w:rsidRPr="000F6D8E">
        <w:rPr>
          <w:rFonts w:cs="Arial"/>
        </w:rPr>
        <w:t xml:space="preserve"> dokument</w:t>
      </w:r>
      <w:r w:rsidR="003F2484" w:rsidRPr="000F6D8E">
        <w:rPr>
          <w:rFonts w:cs="Arial"/>
        </w:rPr>
        <w:t>om TUZVO</w:t>
      </w:r>
      <w:r w:rsidR="00AF366A" w:rsidRPr="000F6D8E">
        <w:rPr>
          <w:rFonts w:cs="Arial"/>
        </w:rPr>
        <w:t xml:space="preserve"> </w:t>
      </w:r>
      <w:r w:rsidR="000A2405" w:rsidRPr="000F6D8E">
        <w:rPr>
          <w:rFonts w:cs="Arial"/>
        </w:rPr>
        <w:t>s hlavným strategickým cieľom</w:t>
      </w:r>
      <w:r w:rsidR="00B4751F" w:rsidRPr="000F6D8E">
        <w:rPr>
          <w:rFonts w:cs="Arial"/>
        </w:rPr>
        <w:t xml:space="preserve">. </w:t>
      </w:r>
      <w:r w:rsidR="00C02C0A" w:rsidRPr="000F6D8E">
        <w:rPr>
          <w:rFonts w:cs="Arial"/>
        </w:rPr>
        <w:t>Obsahuje</w:t>
      </w:r>
      <w:r w:rsidR="00BA422F" w:rsidRPr="000F6D8E">
        <w:rPr>
          <w:rFonts w:cs="Arial"/>
        </w:rPr>
        <w:t xml:space="preserve"> </w:t>
      </w:r>
      <w:r w:rsidR="00A37F43" w:rsidRPr="000F6D8E">
        <w:rPr>
          <w:rFonts w:cs="Arial"/>
        </w:rPr>
        <w:t>oblasti rozvoja so</w:t>
      </w:r>
      <w:r w:rsidR="00AF366A" w:rsidRPr="000F6D8E">
        <w:rPr>
          <w:rFonts w:cs="Arial"/>
        </w:rPr>
        <w:t xml:space="preserve"> strategickými </w:t>
      </w:r>
      <w:r w:rsidR="001F7525">
        <w:rPr>
          <w:rFonts w:cs="Arial"/>
        </w:rPr>
        <w:t>prioritami</w:t>
      </w:r>
      <w:r w:rsidR="00AF366A" w:rsidRPr="000F6D8E">
        <w:rPr>
          <w:rFonts w:cs="Arial"/>
        </w:rPr>
        <w:t xml:space="preserve">, </w:t>
      </w:r>
      <w:r w:rsidR="00F14F80" w:rsidRPr="000F6D8E">
        <w:rPr>
          <w:rFonts w:cs="Arial"/>
        </w:rPr>
        <w:t xml:space="preserve">nástrojmi </w:t>
      </w:r>
      <w:r w:rsidR="00AF366A" w:rsidRPr="000F6D8E">
        <w:rPr>
          <w:rFonts w:cs="Arial"/>
        </w:rPr>
        <w:t>a</w:t>
      </w:r>
      <w:r w:rsidR="00A37F43" w:rsidRPr="000F6D8E">
        <w:rPr>
          <w:rFonts w:cs="Arial"/>
        </w:rPr>
        <w:t> </w:t>
      </w:r>
      <w:r w:rsidR="00AF366A" w:rsidRPr="000F6D8E">
        <w:rPr>
          <w:rFonts w:cs="Arial"/>
        </w:rPr>
        <w:t>indikátormi</w:t>
      </w:r>
      <w:r w:rsidR="00A37F43" w:rsidRPr="000F6D8E">
        <w:rPr>
          <w:rFonts w:cs="Arial"/>
        </w:rPr>
        <w:t>, ktoré</w:t>
      </w:r>
      <w:r w:rsidR="00DD66DF" w:rsidRPr="000F6D8E">
        <w:rPr>
          <w:rFonts w:cs="Arial"/>
        </w:rPr>
        <w:t xml:space="preserve"> </w:t>
      </w:r>
      <w:r w:rsidR="00981FD5" w:rsidRPr="000F6D8E">
        <w:rPr>
          <w:rFonts w:cs="Arial"/>
        </w:rPr>
        <w:t>zabezpeč</w:t>
      </w:r>
      <w:r w:rsidR="00A37F43" w:rsidRPr="000F6D8E">
        <w:rPr>
          <w:rFonts w:cs="Arial"/>
        </w:rPr>
        <w:t>ia</w:t>
      </w:r>
      <w:r w:rsidR="00981FD5" w:rsidRPr="000F6D8E">
        <w:rPr>
          <w:rFonts w:cs="Arial"/>
        </w:rPr>
        <w:t xml:space="preserve"> dosiahnutie </w:t>
      </w:r>
      <w:r w:rsidR="00AF366A" w:rsidRPr="000F6D8E">
        <w:rPr>
          <w:rFonts w:cs="Arial"/>
        </w:rPr>
        <w:t>ambicióznej vízie v roku 20</w:t>
      </w:r>
      <w:r w:rsidR="00B11ADF" w:rsidRPr="000F6D8E">
        <w:rPr>
          <w:rFonts w:cs="Arial"/>
        </w:rPr>
        <w:t>4</w:t>
      </w:r>
      <w:r w:rsidR="00AF366A" w:rsidRPr="000F6D8E">
        <w:rPr>
          <w:rFonts w:cs="Arial"/>
        </w:rPr>
        <w:t>0.</w:t>
      </w:r>
    </w:p>
    <w:p w14:paraId="5B3460DB" w14:textId="233572EF" w:rsidR="00341931" w:rsidRPr="000F6D8E" w:rsidRDefault="00341931" w:rsidP="006E4F91">
      <w:pPr>
        <w:spacing w:line="276" w:lineRule="auto"/>
        <w:ind w:firstLine="284"/>
        <w:jc w:val="both"/>
      </w:pPr>
      <w:r w:rsidRPr="000F6D8E">
        <w:t xml:space="preserve">Dlhodobý zámer je otvoreným dokumentom, plnenie strategických </w:t>
      </w:r>
      <w:r w:rsidR="002A42B3">
        <w:t>priorít</w:t>
      </w:r>
      <w:r w:rsidRPr="000F6D8E">
        <w:t xml:space="preserve"> bude </w:t>
      </w:r>
      <w:r w:rsidR="003D6ED6">
        <w:t xml:space="preserve">pravidelne </w:t>
      </w:r>
      <w:r w:rsidRPr="000F6D8E">
        <w:t xml:space="preserve">vyhodnocované na základe definovaných indikátorov, </w:t>
      </w:r>
      <w:r w:rsidR="002A42B3">
        <w:t>ciele</w:t>
      </w:r>
      <w:r w:rsidRPr="000F6D8E">
        <w:t xml:space="preserve"> budú v prípade potreby aktualizované v súlade so zmenou vnútorných a vonkajších podmienok jeho realizácie.</w:t>
      </w:r>
    </w:p>
    <w:p w14:paraId="49018ABD" w14:textId="77777777" w:rsidR="00341931" w:rsidRPr="000F6D8E" w:rsidRDefault="00341931" w:rsidP="002732D9">
      <w:pPr>
        <w:spacing w:line="276" w:lineRule="auto"/>
        <w:ind w:firstLine="284"/>
        <w:jc w:val="both"/>
      </w:pPr>
    </w:p>
    <w:p w14:paraId="2190784D" w14:textId="4CD02EE0" w:rsidR="00D51895" w:rsidRPr="0052290B" w:rsidRDefault="001D201F" w:rsidP="00B466A2">
      <w:pPr>
        <w:pStyle w:val="Nadpis1"/>
        <w:spacing w:after="240"/>
        <w:rPr>
          <w:b/>
          <w:bCs/>
          <w:color w:val="2E74B5" w:themeColor="accent5" w:themeShade="BF"/>
        </w:rPr>
      </w:pPr>
      <w:bookmarkStart w:id="5" w:name="_Toc162438762"/>
      <w:r w:rsidRPr="0052290B">
        <w:rPr>
          <w:b/>
          <w:bCs/>
          <w:color w:val="2E74B5" w:themeColor="accent5" w:themeShade="BF"/>
        </w:rPr>
        <w:t xml:space="preserve">Identita </w:t>
      </w:r>
      <w:r w:rsidR="00F56BF4" w:rsidRPr="0052290B">
        <w:rPr>
          <w:b/>
          <w:bCs/>
          <w:color w:val="2E74B5" w:themeColor="accent5" w:themeShade="BF"/>
        </w:rPr>
        <w:t xml:space="preserve">a poslanie </w:t>
      </w:r>
      <w:r w:rsidRPr="0052290B">
        <w:rPr>
          <w:b/>
          <w:bCs/>
          <w:color w:val="2E74B5" w:themeColor="accent5" w:themeShade="BF"/>
        </w:rPr>
        <w:t>TUZVO</w:t>
      </w:r>
      <w:bookmarkEnd w:id="5"/>
    </w:p>
    <w:p w14:paraId="05B6D9FD" w14:textId="77777777" w:rsidR="002F3758" w:rsidRPr="000F6D8E" w:rsidRDefault="002F3758" w:rsidP="00B466A2">
      <w:pPr>
        <w:spacing w:line="276" w:lineRule="auto"/>
        <w:ind w:firstLine="284"/>
        <w:jc w:val="both"/>
      </w:pPr>
      <w:r w:rsidRPr="000F6D8E">
        <w:t xml:space="preserve">Technická univerzita vo Zvolene sa hlási k odkazu Baníckej akadémie v Banskej Štiavnici, založenej v roku 1762, ako jednej z prvých svetových inštitúcií poskytujúcich technické vysokoškolské vzdelávanie. </w:t>
      </w:r>
    </w:p>
    <w:p w14:paraId="52D579CE" w14:textId="4C3D5335" w:rsidR="002F3758" w:rsidRPr="000F6D8E" w:rsidRDefault="002F3758" w:rsidP="00B466A2">
      <w:pPr>
        <w:spacing w:line="276" w:lineRule="auto"/>
        <w:ind w:firstLine="284"/>
        <w:jc w:val="both"/>
      </w:pPr>
      <w:r w:rsidRPr="000F6D8E">
        <w:t xml:space="preserve">Technická univerzita vo Zvolene, pôvodným názvom Vysoká škola lesnícka a drevárska vo Zvolene, bolo zriadená </w:t>
      </w:r>
      <w:r w:rsidR="00551EF4" w:rsidRPr="000F6D8E">
        <w:t>V</w:t>
      </w:r>
      <w:r w:rsidRPr="000F6D8E">
        <w:t xml:space="preserve">ládnym nariadením č. 30/1952 Zb. o niektorých zmenách a organizácii vysokých škôl. Zákonom </w:t>
      </w:r>
      <w:r w:rsidR="004D1B53" w:rsidRPr="000F6D8E">
        <w:t>SNR</w:t>
      </w:r>
      <w:r w:rsidRPr="000F6D8E">
        <w:t xml:space="preserve"> č. 26/1992 Zb. o zmene názvu Vysokej školy lesníckej a drevárskej vo Zvolene bol názov zmenený na Technickú univerzitu vo Zvolene.</w:t>
      </w:r>
    </w:p>
    <w:p w14:paraId="086AD695" w14:textId="3E5216D5" w:rsidR="002F3758" w:rsidRPr="000F6D8E" w:rsidRDefault="005F7657" w:rsidP="00992073">
      <w:pPr>
        <w:spacing w:line="276" w:lineRule="auto"/>
        <w:ind w:firstLine="284"/>
        <w:jc w:val="both"/>
      </w:pPr>
      <w:r w:rsidRPr="000F6D8E">
        <w:t xml:space="preserve">Súčasťami </w:t>
      </w:r>
      <w:r w:rsidR="00992073" w:rsidRPr="000F6D8E">
        <w:t>TUZVO</w:t>
      </w:r>
      <w:r w:rsidRPr="000F6D8E">
        <w:t xml:space="preserve"> sú: Lesnícka fakulta, Drevárska fakulta, Fakulta ekológie a environmentalistiky, Fakulta techniky.</w:t>
      </w:r>
      <w:r w:rsidR="00342099" w:rsidRPr="000F6D8E">
        <w:t xml:space="preserve"> </w:t>
      </w:r>
    </w:p>
    <w:p w14:paraId="40254CAD" w14:textId="77777777" w:rsidR="00617C86" w:rsidRPr="000F6D8E" w:rsidRDefault="00C1793A" w:rsidP="00992073">
      <w:pPr>
        <w:spacing w:line="276" w:lineRule="auto"/>
        <w:ind w:firstLine="284"/>
        <w:jc w:val="both"/>
      </w:pPr>
      <w:r w:rsidRPr="000F6D8E">
        <w:t xml:space="preserve">Poslaním TUZVO je rozvíjať tvorivé vedecké bádanie a na jeho základe poskytovať vysokoškolské vzdelávanie vo všetkých troch stupňoch v slovenskom a európskom výskumnom a vzdelávacom priestore. V oblasti výskumu napĺňa svoje poslanie riešením výskumných projektov a programov národného a medzinárodného charakteru v siedmich oblastiach výskumu: poľnohospodárske a lesnícke vedy, inžinierstvo a technológie, environmentalistika a ekológia, strojárstvo, ekonomika a manažment, bezpečnostné služby, umenie; ako aj v ďalších príbuzných a aplikačných oblastiach. </w:t>
      </w:r>
    </w:p>
    <w:p w14:paraId="54B65E75" w14:textId="20E5D348" w:rsidR="00B0410B" w:rsidRPr="000F6D8E" w:rsidRDefault="00C1793A" w:rsidP="00992073">
      <w:pPr>
        <w:spacing w:line="276" w:lineRule="auto"/>
        <w:ind w:firstLine="284"/>
        <w:jc w:val="both"/>
      </w:pPr>
      <w:r w:rsidRPr="000F6D8E">
        <w:t>Vo vzdelávaní napĺňa TUZVO svoje poslanie v siedm</w:t>
      </w:r>
      <w:r w:rsidR="00617C86" w:rsidRPr="000F6D8E">
        <w:t>i</w:t>
      </w:r>
      <w:r w:rsidRPr="000F6D8E">
        <w:t xml:space="preserve">ch študijných odboroch: lesníctvo, drevárstvo, ekologické a environmentálne vedy, strojárstvo, bezpečnostné vedy, ekonómia a manažment a umenie; s dôrazom na </w:t>
      </w:r>
      <w:r w:rsidR="00A174C3">
        <w:t>kva</w:t>
      </w:r>
      <w:r w:rsidR="00D03455">
        <w:t xml:space="preserve">litu </w:t>
      </w:r>
      <w:r w:rsidRPr="000F6D8E">
        <w:t>študijn</w:t>
      </w:r>
      <w:r w:rsidR="00922BAE">
        <w:t>ých</w:t>
      </w:r>
      <w:r w:rsidRPr="000F6D8E">
        <w:t xml:space="preserve"> program</w:t>
      </w:r>
      <w:r w:rsidR="00E16A82">
        <w:t>ov</w:t>
      </w:r>
      <w:r w:rsidR="00922BAE">
        <w:t>,</w:t>
      </w:r>
      <w:r w:rsidRPr="000F6D8E">
        <w:t xml:space="preserve"> akreditáciu a uskutočňovanie programov v cudzích jazykoch. </w:t>
      </w:r>
    </w:p>
    <w:p w14:paraId="418C42A7" w14:textId="54273C27" w:rsidR="00C1793A" w:rsidRPr="000F6D8E" w:rsidRDefault="00C1793A" w:rsidP="00992073">
      <w:pPr>
        <w:spacing w:line="276" w:lineRule="auto"/>
        <w:ind w:firstLine="284"/>
        <w:jc w:val="both"/>
      </w:pPr>
      <w:r w:rsidRPr="000F6D8E">
        <w:t xml:space="preserve">TUZVO je významná vedecká a umelecká ustanovizeň, ktorá akceptuje budovanie </w:t>
      </w:r>
      <w:r w:rsidR="00237235">
        <w:t>e</w:t>
      </w:r>
      <w:r w:rsidRPr="000F6D8E">
        <w:t>urópskeho priestoru vysokoškolského vzdelávania a výskumu. Reaguje na hlavné myšlienky a zásady Bolonského procesu, a to vytvoriť medzinárodne uznávaný európsky spoločný vysokoškolský vzdelávací priestor na základe spoločne akceptovaných štandardov a noriem kvality vzdelávania.</w:t>
      </w:r>
    </w:p>
    <w:p w14:paraId="060C6557" w14:textId="77777777" w:rsidR="00F11B2D" w:rsidRPr="000F6D8E" w:rsidRDefault="00F11B2D" w:rsidP="00F56BF4">
      <w:pPr>
        <w:spacing w:line="276" w:lineRule="auto"/>
        <w:ind w:firstLine="284"/>
        <w:jc w:val="both"/>
      </w:pPr>
    </w:p>
    <w:p w14:paraId="71469DD8" w14:textId="77777777" w:rsidR="001D201F" w:rsidRPr="0052290B" w:rsidRDefault="001D201F" w:rsidP="007D7095">
      <w:pPr>
        <w:pStyle w:val="Nadpis1"/>
        <w:spacing w:after="240"/>
        <w:rPr>
          <w:b/>
          <w:bCs/>
          <w:color w:val="2E74B5" w:themeColor="accent5" w:themeShade="BF"/>
        </w:rPr>
      </w:pPr>
      <w:bookmarkStart w:id="6" w:name="_Toc162438763"/>
      <w:r w:rsidRPr="0052290B">
        <w:rPr>
          <w:b/>
          <w:bCs/>
          <w:color w:val="2E74B5" w:themeColor="accent5" w:themeShade="BF"/>
        </w:rPr>
        <w:lastRenderedPageBreak/>
        <w:t>Východiská</w:t>
      </w:r>
      <w:bookmarkEnd w:id="6"/>
    </w:p>
    <w:p w14:paraId="66DC9E64" w14:textId="4EFBA4EB" w:rsidR="00F602D5" w:rsidRPr="00215F8A" w:rsidRDefault="00F602D5" w:rsidP="00F602D5">
      <w:pPr>
        <w:ind w:firstLine="284"/>
        <w:jc w:val="both"/>
      </w:pPr>
      <w:r w:rsidRPr="00215F8A">
        <w:t xml:space="preserve">Pri návrhu DZ TUZVO 2024 – 2030 boli východiskom regionálne, národné a medzinárodné stratégie, dokumenty a programy. Na regionálnej úrovni môžeme spomenúť Program hospodárskeho a sociálneho rozvoja Banskobystrického samosprávneho kraja na roky 2022 – 2030. Na národnej úrovni sa jednalo o programy Moderné a úspešné Slovensko, Plán obnovy a odolnosti SR, Národná stratégia pre otvorenú vedu na roky 2021 – 2028 a dokument Dlhodobý zámer vo vzdelávacej, výskumnej, vývojovej, umeleckej a ďalšej tvorivej činnosti pre oblasť vysokých škôl na roky 2023 – 2028, Stratégia internacionalizácie vysokého školstva do roku 2030, </w:t>
      </w:r>
      <w:r w:rsidR="0092140C" w:rsidRPr="00215F8A">
        <w:t>Ce</w:t>
      </w:r>
      <w:r w:rsidR="007C23CB" w:rsidRPr="00215F8A">
        <w:t>stovná mapa výskumných infraštruktúr (</w:t>
      </w:r>
      <w:r w:rsidRPr="00215F8A">
        <w:t xml:space="preserve">SK VI </w:t>
      </w:r>
      <w:proofErr w:type="spellStart"/>
      <w:r w:rsidRPr="00215F8A">
        <w:t>Roadmap</w:t>
      </w:r>
      <w:proofErr w:type="spellEnd"/>
      <w:r w:rsidRPr="00215F8A">
        <w:t xml:space="preserve"> 2020 </w:t>
      </w:r>
      <w:r w:rsidR="007C23CB" w:rsidRPr="00215F8A">
        <w:t>–</w:t>
      </w:r>
      <w:r w:rsidRPr="00215F8A">
        <w:t xml:space="preserve"> 2030</w:t>
      </w:r>
      <w:r w:rsidR="007C23CB" w:rsidRPr="00215F8A">
        <w:t>)</w:t>
      </w:r>
      <w:r w:rsidRPr="00215F8A">
        <w:t>. Na medzinárodnej úrovni to boli: Strategický plán EUA (</w:t>
      </w:r>
      <w:proofErr w:type="spellStart"/>
      <w:r w:rsidRPr="00215F8A">
        <w:t>The</w:t>
      </w:r>
      <w:proofErr w:type="spellEnd"/>
      <w:r w:rsidRPr="00215F8A">
        <w:t xml:space="preserve"> </w:t>
      </w:r>
      <w:proofErr w:type="spellStart"/>
      <w:r w:rsidRPr="00215F8A">
        <w:t>European</w:t>
      </w:r>
      <w:proofErr w:type="spellEnd"/>
      <w:r w:rsidRPr="00215F8A">
        <w:t xml:space="preserve"> </w:t>
      </w:r>
      <w:proofErr w:type="spellStart"/>
      <w:r w:rsidRPr="00215F8A">
        <w:t>University</w:t>
      </w:r>
      <w:proofErr w:type="spellEnd"/>
      <w:r w:rsidRPr="00215F8A">
        <w:t xml:space="preserve"> Association): Európske univerzity formujú budúcnosť, dokument EUA: Univerzity bez múrov – Vízia do roku 2030, 9. rámcový program Horizont Európa – rámcový program EÚ pre výskum a inovácie pre roky 2021 – 2027,  Program Digitálna Európa 2021 – 2027, Agenda 2030 pre udržateľný rozvoj. </w:t>
      </w:r>
    </w:p>
    <w:p w14:paraId="38B555A5" w14:textId="77777777" w:rsidR="00F602D5" w:rsidRPr="000F6D8E" w:rsidRDefault="00F602D5" w:rsidP="00F602D5">
      <w:pPr>
        <w:spacing w:after="0" w:line="276" w:lineRule="auto"/>
        <w:ind w:firstLine="284"/>
        <w:jc w:val="both"/>
        <w:rPr>
          <w:rFonts w:cs="Arial"/>
        </w:rPr>
      </w:pPr>
      <w:r>
        <w:t xml:space="preserve">Ďalším východiskom bolo </w:t>
      </w:r>
      <w:r w:rsidRPr="000F6D8E">
        <w:t xml:space="preserve">vyhodnotenie splnenia strategického cieľa </w:t>
      </w:r>
      <w:r w:rsidRPr="000F6D8E">
        <w:rPr>
          <w:rFonts w:cs="Arial"/>
        </w:rPr>
        <w:t>definovaného v Dlhodobom zámere TU vo Zvolene na roky 2017</w:t>
      </w:r>
      <w:r>
        <w:rPr>
          <w:rFonts w:cs="Arial"/>
        </w:rPr>
        <w:t>-</w:t>
      </w:r>
      <w:r w:rsidRPr="000F6D8E">
        <w:rPr>
          <w:rFonts w:cs="Arial"/>
        </w:rPr>
        <w:t xml:space="preserve">2023: </w:t>
      </w:r>
      <w:r>
        <w:rPr>
          <w:rFonts w:cs="Arial"/>
        </w:rPr>
        <w:t>„</w:t>
      </w:r>
      <w:r w:rsidRPr="000F6D8E">
        <w:rPr>
          <w:rFonts w:cs="Arial"/>
        </w:rPr>
        <w:t>Technická univerzita vo Zvolene bude v roku 2023 univerzitnou a výskumnou vysokou školou, ktorá:</w:t>
      </w:r>
    </w:p>
    <w:p w14:paraId="1FA36353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>je rešpektovaná a úspešná v národnom aj medzinárodnom kontexte,</w:t>
      </w:r>
    </w:p>
    <w:p w14:paraId="5A262C76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 xml:space="preserve">má vysokú kvalitu vzdelávacích aktivít, vedeckovýskumnej a umeleckej činnosti, </w:t>
      </w:r>
    </w:p>
    <w:p w14:paraId="05848562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>má absolventov dobre uplatniteľný</w:t>
      </w:r>
      <w:r>
        <w:t>ch</w:t>
      </w:r>
      <w:r w:rsidRPr="000F6D8E">
        <w:t xml:space="preserve"> v praxi,</w:t>
      </w:r>
    </w:p>
    <w:p w14:paraId="47FDC443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 xml:space="preserve">je zameraná na podporu rozvoja vedomostnej a inovatívnej ekonomiky, </w:t>
      </w:r>
    </w:p>
    <w:p w14:paraId="6D5F1900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 xml:space="preserve">je zameraná na efektívne a k životnému prostrediu šetrné využívanie prírodných zdrojov, </w:t>
      </w:r>
    </w:p>
    <w:p w14:paraId="744F0CF5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>je zameraná na tretiu misiu vysokých škôl špecifickými službami pre rozvoj spoločnosti a regiónu,</w:t>
      </w:r>
    </w:p>
    <w:p w14:paraId="17B10BDE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 xml:space="preserve">má všetky procesy zabezpečované na etických princípoch a hodnotené vnútorným systémom </w:t>
      </w:r>
      <w:r>
        <w:t xml:space="preserve">zabezpečovania </w:t>
      </w:r>
      <w:r w:rsidRPr="000F6D8E">
        <w:t>kvality,</w:t>
      </w:r>
    </w:p>
    <w:p w14:paraId="7E20F6AC" w14:textId="77777777" w:rsidR="00F602D5" w:rsidRPr="000F6D8E" w:rsidRDefault="00F602D5" w:rsidP="00F602D5">
      <w:pPr>
        <w:pStyle w:val="Odsekzoznamu"/>
        <w:numPr>
          <w:ilvl w:val="0"/>
          <w:numId w:val="3"/>
        </w:numPr>
        <w:spacing w:line="276" w:lineRule="auto"/>
        <w:ind w:left="709" w:hanging="425"/>
        <w:jc w:val="both"/>
      </w:pPr>
      <w:r w:rsidRPr="000F6D8E">
        <w:t>aplikuje koncepciu efektívneho vnútorného riadenia a riadenia rizík vo všetkých procesoch.</w:t>
      </w:r>
      <w:r>
        <w:t>“</w:t>
      </w:r>
    </w:p>
    <w:p w14:paraId="03503166" w14:textId="77777777" w:rsidR="0034451A" w:rsidRPr="000F6D8E" w:rsidRDefault="0034451A" w:rsidP="007D7095">
      <w:pPr>
        <w:spacing w:line="276" w:lineRule="auto"/>
        <w:ind w:firstLine="284"/>
        <w:jc w:val="both"/>
        <w:rPr>
          <w:rFonts w:cs="Arial"/>
        </w:rPr>
      </w:pPr>
    </w:p>
    <w:p w14:paraId="6038E90C" w14:textId="4587412C" w:rsidR="00441E51" w:rsidRPr="0052290B" w:rsidRDefault="00441E51" w:rsidP="0075716C">
      <w:pPr>
        <w:pStyle w:val="Nadpis1"/>
        <w:spacing w:after="240"/>
        <w:rPr>
          <w:b/>
          <w:bCs/>
          <w:color w:val="2E74B5" w:themeColor="accent5" w:themeShade="BF"/>
        </w:rPr>
      </w:pPr>
      <w:bookmarkStart w:id="7" w:name="_Toc162438764"/>
      <w:r w:rsidRPr="0052290B">
        <w:rPr>
          <w:b/>
          <w:bCs/>
          <w:color w:val="2E74B5" w:themeColor="accent5" w:themeShade="BF"/>
        </w:rPr>
        <w:t>Hodnoty</w:t>
      </w:r>
      <w:r w:rsidR="00CE08FC" w:rsidRPr="0052290B">
        <w:rPr>
          <w:b/>
          <w:bCs/>
          <w:color w:val="2E74B5" w:themeColor="accent5" w:themeShade="BF"/>
        </w:rPr>
        <w:t xml:space="preserve"> T</w:t>
      </w:r>
      <w:r w:rsidR="001E7D8A" w:rsidRPr="0052290B">
        <w:rPr>
          <w:b/>
          <w:bCs/>
          <w:color w:val="2E74B5" w:themeColor="accent5" w:themeShade="BF"/>
        </w:rPr>
        <w:t>UZVO</w:t>
      </w:r>
      <w:bookmarkEnd w:id="7"/>
    </w:p>
    <w:p w14:paraId="65A8966D" w14:textId="77777777" w:rsidR="007C471D" w:rsidRPr="000F6D8E" w:rsidRDefault="007C471D" w:rsidP="005A4628">
      <w:pPr>
        <w:jc w:val="both"/>
      </w:pPr>
      <w:r>
        <w:t>Kvalitné vzdelávanie – vo všetkých stupňoch a formách štúdia.</w:t>
      </w:r>
    </w:p>
    <w:p w14:paraId="0F9FD168" w14:textId="77777777" w:rsidR="007C471D" w:rsidRPr="000F6D8E" w:rsidRDefault="007C471D" w:rsidP="005A4628">
      <w:pPr>
        <w:jc w:val="both"/>
      </w:pPr>
      <w:r w:rsidRPr="000F6D8E">
        <w:t>Excelentná veda a</w:t>
      </w:r>
      <w:r>
        <w:t> </w:t>
      </w:r>
      <w:r w:rsidRPr="000F6D8E">
        <w:t>umenie</w:t>
      </w:r>
      <w:r>
        <w:t xml:space="preserve"> – v súlade s aktuálnymi výzvami a potrebami, prepojená na študijné odbory a prax.</w:t>
      </w:r>
    </w:p>
    <w:p w14:paraId="01313549" w14:textId="77777777" w:rsidR="007C471D" w:rsidRDefault="007C471D" w:rsidP="005A4628">
      <w:pPr>
        <w:jc w:val="both"/>
      </w:pPr>
      <w:r w:rsidRPr="000F6D8E">
        <w:t>Akademická integrita</w:t>
      </w:r>
      <w:r>
        <w:t>, otvorenosť, sloboda – vo vedeckom bádaní, umeleckej činnosti a popularizácii výsledkov.</w:t>
      </w:r>
    </w:p>
    <w:p w14:paraId="57D5F554" w14:textId="77777777" w:rsidR="007C471D" w:rsidRDefault="007C471D" w:rsidP="005A4628">
      <w:pPr>
        <w:jc w:val="both"/>
      </w:pPr>
      <w:r w:rsidRPr="000F6D8E">
        <w:t>Rodová rovnosť</w:t>
      </w:r>
      <w:r>
        <w:t>,</w:t>
      </w:r>
      <w:r w:rsidRPr="000F6D8E">
        <w:t xml:space="preserve">  rovnosť príležitostí</w:t>
      </w:r>
      <w:r>
        <w:t>, inklúzia a humanizmus – pre všetkých zamestnancov a študentov.</w:t>
      </w:r>
    </w:p>
    <w:p w14:paraId="4631801E" w14:textId="1475E8D4" w:rsidR="007C471D" w:rsidRDefault="007C471D" w:rsidP="005A4628">
      <w:pPr>
        <w:jc w:val="both"/>
      </w:pPr>
      <w:r w:rsidRPr="000F6D8E">
        <w:t>Úcta</w:t>
      </w:r>
      <w:r>
        <w:t>, rešpekt, </w:t>
      </w:r>
      <w:r w:rsidRPr="000F6D8E">
        <w:t>korektnosť</w:t>
      </w:r>
      <w:r>
        <w:t>, mravnosť  a lojalita – vo vzájomných vzťahoch medzi zamestnancami, medzi študentmi a vo vzájomných vzťahoch medzi zamestnancami a študentmi.</w:t>
      </w:r>
    </w:p>
    <w:p w14:paraId="740CD3B7" w14:textId="77777777" w:rsidR="007C471D" w:rsidRPr="000F6D8E" w:rsidRDefault="007C471D" w:rsidP="005A4628">
      <w:pPr>
        <w:jc w:val="both"/>
      </w:pPr>
      <w:r w:rsidRPr="000F6D8E">
        <w:t>Efektívnosť</w:t>
      </w:r>
      <w:r>
        <w:t xml:space="preserve">, </w:t>
      </w:r>
      <w:r w:rsidRPr="000F6D8E">
        <w:t>kvalita</w:t>
      </w:r>
      <w:r>
        <w:t xml:space="preserve"> a transparentnosť – vo všetkých činnostiach a v riadení všetkých procesov.</w:t>
      </w:r>
    </w:p>
    <w:p w14:paraId="2B230500" w14:textId="77777777" w:rsidR="007C471D" w:rsidRPr="000F6D8E" w:rsidRDefault="007C471D" w:rsidP="005A4628">
      <w:pPr>
        <w:jc w:val="both"/>
      </w:pPr>
      <w:r>
        <w:t>Zodpovednosť za kvalitu – vysokoškolského vzdelávania, absolventov, všetkých činností a výstupov.</w:t>
      </w:r>
    </w:p>
    <w:p w14:paraId="3D0AF6E9" w14:textId="77777777" w:rsidR="00587B77" w:rsidRPr="000F6D8E" w:rsidRDefault="00587B77" w:rsidP="00441E51"/>
    <w:p w14:paraId="114AE53A" w14:textId="4C5372EE" w:rsidR="00631C78" w:rsidRPr="0052290B" w:rsidRDefault="00631C78" w:rsidP="00587B77">
      <w:pPr>
        <w:pStyle w:val="Nadpis1"/>
        <w:spacing w:after="240"/>
        <w:rPr>
          <w:b/>
          <w:bCs/>
          <w:color w:val="2E74B5" w:themeColor="accent5" w:themeShade="BF"/>
        </w:rPr>
      </w:pPr>
      <w:bookmarkStart w:id="8" w:name="_Toc162438765"/>
      <w:r w:rsidRPr="0052290B">
        <w:rPr>
          <w:b/>
          <w:bCs/>
          <w:color w:val="2E74B5" w:themeColor="accent5" w:themeShade="BF"/>
        </w:rPr>
        <w:lastRenderedPageBreak/>
        <w:t>Strategický cieľ</w:t>
      </w:r>
      <w:bookmarkEnd w:id="8"/>
    </w:p>
    <w:p w14:paraId="11F6BFEA" w14:textId="76CDA1C1" w:rsidR="00B22274" w:rsidRDefault="00DB4D7A" w:rsidP="00B22274">
      <w:r w:rsidRPr="000F6D8E">
        <w:t>Zabezpečenie kvality vše</w:t>
      </w:r>
      <w:r w:rsidR="00084B99" w:rsidRPr="000F6D8E">
        <w:t>tkých činností</w:t>
      </w:r>
      <w:r w:rsidR="00622251" w:rsidRPr="000F6D8E">
        <w:t xml:space="preserve"> </w:t>
      </w:r>
    </w:p>
    <w:p w14:paraId="54DBD250" w14:textId="0D4507FB" w:rsidR="00B72D60" w:rsidRDefault="00B72D60" w:rsidP="00B22274">
      <w:r>
        <w:t>Efektívne riadenie</w:t>
      </w:r>
    </w:p>
    <w:p w14:paraId="0EDBD92E" w14:textId="4F5ED123" w:rsidR="00767D8C" w:rsidRPr="000F6D8E" w:rsidRDefault="00767D8C" w:rsidP="00B22274">
      <w:r>
        <w:t>Udržateľný rozvoj infraštruktúr</w:t>
      </w:r>
    </w:p>
    <w:p w14:paraId="56BFFA7C" w14:textId="6BCA77E9" w:rsidR="00995B9A" w:rsidRPr="000F6D8E" w:rsidRDefault="00DB3A70" w:rsidP="00B22274">
      <w:r w:rsidRPr="000F6D8E">
        <w:t>Konkurencieschopnosť</w:t>
      </w:r>
      <w:r w:rsidR="006B2928" w:rsidRPr="000F6D8E">
        <w:t xml:space="preserve"> a uplatniteľnosť </w:t>
      </w:r>
      <w:r w:rsidR="00622251" w:rsidRPr="000F6D8E">
        <w:t>absolventov</w:t>
      </w:r>
    </w:p>
    <w:p w14:paraId="7D37A032" w14:textId="0AE0D3DF" w:rsidR="00A545AE" w:rsidRPr="000F6D8E" w:rsidRDefault="00A545AE" w:rsidP="00B22274">
      <w:r w:rsidRPr="000F6D8E">
        <w:t>Medzinárodne akceptovateľ</w:t>
      </w:r>
      <w:r w:rsidR="004E1F6F" w:rsidRPr="000F6D8E">
        <w:t>né výstupy vedeckého výskumu a</w:t>
      </w:r>
      <w:r w:rsidR="00C465C5" w:rsidRPr="000F6D8E">
        <w:t> </w:t>
      </w:r>
      <w:r w:rsidR="004E1F6F" w:rsidRPr="000F6D8E">
        <w:t>umenia</w:t>
      </w:r>
    </w:p>
    <w:p w14:paraId="3403537D" w14:textId="6E2CC170" w:rsidR="00B44FB3" w:rsidRPr="000F6D8E" w:rsidRDefault="00401ACC" w:rsidP="00B22274">
      <w:r w:rsidRPr="000F6D8E">
        <w:t>I</w:t>
      </w:r>
      <w:r w:rsidR="00DE2FE8" w:rsidRPr="000F6D8E">
        <w:t>nov</w:t>
      </w:r>
      <w:r w:rsidRPr="000F6D8E">
        <w:t xml:space="preserve">ácie </w:t>
      </w:r>
      <w:r w:rsidR="0090724D">
        <w:t>a t</w:t>
      </w:r>
      <w:r w:rsidR="00B44FB3" w:rsidRPr="000F6D8E">
        <w:t>r</w:t>
      </w:r>
      <w:r w:rsidR="00A4492C" w:rsidRPr="000F6D8E">
        <w:t>an</w:t>
      </w:r>
      <w:r w:rsidR="00B44FB3" w:rsidRPr="000F6D8E">
        <w:t>sfer technológií</w:t>
      </w:r>
    </w:p>
    <w:p w14:paraId="19D4EFD5" w14:textId="5B9B8829" w:rsidR="00F6351F" w:rsidRDefault="00F6351F" w:rsidP="00B22274">
      <w:r w:rsidRPr="000F6D8E">
        <w:t>Spoločenská zodpovednosť</w:t>
      </w:r>
    </w:p>
    <w:p w14:paraId="4848ACB8" w14:textId="0FC83CEB" w:rsidR="0013742D" w:rsidRPr="000F6D8E" w:rsidRDefault="0013742D" w:rsidP="00B22274">
      <w:r>
        <w:t>Bu</w:t>
      </w:r>
      <w:r w:rsidR="00322374">
        <w:t>dovanie pozitívneho obrazu univerzity</w:t>
      </w:r>
    </w:p>
    <w:p w14:paraId="55C34E64" w14:textId="77777777" w:rsidR="00F5426A" w:rsidRPr="000F6D8E" w:rsidRDefault="00F5426A" w:rsidP="00B22274"/>
    <w:p w14:paraId="33F92611" w14:textId="5147DC8D" w:rsidR="00966D67" w:rsidRPr="0052290B" w:rsidRDefault="00966D67" w:rsidP="005E7F92">
      <w:pPr>
        <w:pStyle w:val="Nadpis1"/>
        <w:rPr>
          <w:b/>
          <w:bCs/>
          <w:color w:val="2E74B5" w:themeColor="accent5" w:themeShade="BF"/>
        </w:rPr>
      </w:pPr>
      <w:bookmarkStart w:id="9" w:name="_Toc162438766"/>
      <w:r w:rsidRPr="0052290B">
        <w:rPr>
          <w:b/>
          <w:bCs/>
          <w:color w:val="2E74B5" w:themeColor="accent5" w:themeShade="BF"/>
        </w:rPr>
        <w:t>Vízia</w:t>
      </w:r>
      <w:bookmarkEnd w:id="9"/>
    </w:p>
    <w:p w14:paraId="29E8FF16" w14:textId="5DBE4D22" w:rsidR="0028201D" w:rsidRPr="000F6D8E" w:rsidRDefault="00AB3ECE" w:rsidP="00C474B5">
      <w:pPr>
        <w:shd w:val="clear" w:color="auto" w:fill="FFFFFF"/>
        <w:spacing w:before="120" w:after="120" w:line="384" w:lineRule="atLeast"/>
        <w:ind w:firstLine="284"/>
        <w:jc w:val="both"/>
        <w:rPr>
          <w:rFonts w:cs="Arial"/>
        </w:rPr>
      </w:pPr>
      <w:r w:rsidRPr="000F6D8E">
        <w:rPr>
          <w:rFonts w:cs="Arial"/>
        </w:rPr>
        <w:t xml:space="preserve">Technická univerzita vo Zvolene bude v roku 2040 </w:t>
      </w:r>
      <w:r w:rsidR="00903482" w:rsidRPr="000F6D8E">
        <w:rPr>
          <w:rFonts w:cs="Arial"/>
        </w:rPr>
        <w:t>významným aktérom</w:t>
      </w:r>
      <w:r w:rsidR="00DE1764" w:rsidRPr="000F6D8E">
        <w:rPr>
          <w:rFonts w:cs="Arial"/>
        </w:rPr>
        <w:t xml:space="preserve"> </w:t>
      </w:r>
      <w:r w:rsidR="006E4B7C" w:rsidRPr="000F6D8E">
        <w:rPr>
          <w:rFonts w:cs="Arial"/>
        </w:rPr>
        <w:t>regiónu, Sloven</w:t>
      </w:r>
      <w:r w:rsidR="0028201D" w:rsidRPr="000F6D8E">
        <w:rPr>
          <w:rFonts w:cs="Arial"/>
        </w:rPr>
        <w:t>s</w:t>
      </w:r>
      <w:r w:rsidR="006E4B7C" w:rsidRPr="000F6D8E">
        <w:rPr>
          <w:rFonts w:cs="Arial"/>
        </w:rPr>
        <w:t xml:space="preserve">ka, </w:t>
      </w:r>
      <w:r w:rsidR="008B04CB" w:rsidRPr="000F6D8E">
        <w:rPr>
          <w:rFonts w:cs="Arial"/>
        </w:rPr>
        <w:t>európskeho</w:t>
      </w:r>
      <w:r w:rsidR="00D063CB" w:rsidRPr="000F6D8E">
        <w:rPr>
          <w:rFonts w:cs="Arial"/>
        </w:rPr>
        <w:t xml:space="preserve"> </w:t>
      </w:r>
      <w:r w:rsidR="008B04CB" w:rsidRPr="000F6D8E">
        <w:rPr>
          <w:rFonts w:cs="Arial"/>
        </w:rPr>
        <w:t>a medzinárodného priestoru</w:t>
      </w:r>
      <w:r w:rsidR="00903482" w:rsidRPr="000F6D8E">
        <w:rPr>
          <w:rFonts w:cs="Arial"/>
        </w:rPr>
        <w:t xml:space="preserve"> v</w:t>
      </w:r>
      <w:r w:rsidR="0028201D" w:rsidRPr="000F6D8E">
        <w:rPr>
          <w:rFonts w:cs="Arial"/>
        </w:rPr>
        <w:t> </w:t>
      </w:r>
      <w:r w:rsidR="00903482" w:rsidRPr="000F6D8E">
        <w:rPr>
          <w:rFonts w:cs="Arial"/>
        </w:rPr>
        <w:t>oblasti</w:t>
      </w:r>
      <w:r w:rsidR="00AF1138" w:rsidRPr="000F6D8E">
        <w:rPr>
          <w:rFonts w:cs="Arial"/>
        </w:rPr>
        <w:t>ach</w:t>
      </w:r>
      <w:r w:rsidR="0028201D" w:rsidRPr="000F6D8E">
        <w:rPr>
          <w:rFonts w:cs="Arial"/>
        </w:rPr>
        <w:t>:</w:t>
      </w:r>
    </w:p>
    <w:p w14:paraId="4545D8B0" w14:textId="539EC813" w:rsidR="00AF1138" w:rsidRDefault="00EF392E" w:rsidP="0028201D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 w:rsidRPr="000F6D8E">
        <w:rPr>
          <w:rFonts w:cs="Arial"/>
        </w:rPr>
        <w:t xml:space="preserve">kvalitného </w:t>
      </w:r>
      <w:r w:rsidR="00AF1138" w:rsidRPr="000F6D8E">
        <w:rPr>
          <w:rFonts w:cs="Arial"/>
        </w:rPr>
        <w:t>vysokoškolského a ďalšieho</w:t>
      </w:r>
      <w:r w:rsidR="00903482" w:rsidRPr="000F6D8E">
        <w:rPr>
          <w:rFonts w:cs="Arial"/>
        </w:rPr>
        <w:t xml:space="preserve"> vzdelávania, </w:t>
      </w:r>
    </w:p>
    <w:p w14:paraId="6751EC06" w14:textId="58319850" w:rsidR="00560EE5" w:rsidRPr="00560EE5" w:rsidRDefault="00560EE5" w:rsidP="00560EE5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 w:rsidRPr="000F6D8E">
        <w:rPr>
          <w:rFonts w:cs="Arial"/>
        </w:rPr>
        <w:t>všestrannej pripravenosti dobre uplatniteľných absolventov,</w:t>
      </w:r>
    </w:p>
    <w:p w14:paraId="44406C62" w14:textId="6635C216" w:rsidR="00797FF4" w:rsidRPr="000F6D8E" w:rsidRDefault="000C10B7" w:rsidP="0028201D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 w:rsidRPr="000F6D8E">
        <w:rPr>
          <w:rFonts w:cs="Arial"/>
        </w:rPr>
        <w:t xml:space="preserve">otvorenej </w:t>
      </w:r>
      <w:r w:rsidR="00903482" w:rsidRPr="000F6D8E">
        <w:rPr>
          <w:rFonts w:cs="Arial"/>
        </w:rPr>
        <w:t>vedy</w:t>
      </w:r>
      <w:r w:rsidR="00DE1764" w:rsidRPr="000F6D8E">
        <w:rPr>
          <w:rFonts w:cs="Arial"/>
        </w:rPr>
        <w:t xml:space="preserve">, </w:t>
      </w:r>
      <w:r w:rsidR="00AF1138" w:rsidRPr="000F6D8E">
        <w:rPr>
          <w:rFonts w:cs="Arial"/>
        </w:rPr>
        <w:t>výskumu a</w:t>
      </w:r>
      <w:r w:rsidR="00206E21" w:rsidRPr="000F6D8E">
        <w:rPr>
          <w:rFonts w:cs="Arial"/>
        </w:rPr>
        <w:t> </w:t>
      </w:r>
      <w:r w:rsidR="00DE1764" w:rsidRPr="000F6D8E">
        <w:rPr>
          <w:rFonts w:cs="Arial"/>
        </w:rPr>
        <w:t>umenia</w:t>
      </w:r>
      <w:r w:rsidR="00206E21" w:rsidRPr="000F6D8E">
        <w:rPr>
          <w:rFonts w:cs="Arial"/>
        </w:rPr>
        <w:t>,</w:t>
      </w:r>
    </w:p>
    <w:p w14:paraId="7A1E5A9C" w14:textId="71E7D040" w:rsidR="00206E21" w:rsidRPr="000F6D8E" w:rsidRDefault="00A67327" w:rsidP="0028201D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 w:rsidRPr="000F6D8E">
        <w:rPr>
          <w:rFonts w:cs="Arial"/>
        </w:rPr>
        <w:t xml:space="preserve">progresívnych </w:t>
      </w:r>
      <w:r w:rsidR="00206E21" w:rsidRPr="000F6D8E">
        <w:rPr>
          <w:rFonts w:cs="Arial"/>
        </w:rPr>
        <w:t>inovácií a transferu technológií,</w:t>
      </w:r>
    </w:p>
    <w:p w14:paraId="1F891B84" w14:textId="7FB760B1" w:rsidR="000C10B7" w:rsidRPr="000F6D8E" w:rsidRDefault="001D0BA7" w:rsidP="0028201D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>
        <w:rPr>
          <w:rFonts w:cs="Arial"/>
        </w:rPr>
        <w:t xml:space="preserve">pozitívnej </w:t>
      </w:r>
      <w:r w:rsidR="00D92A13" w:rsidRPr="000F6D8E">
        <w:rPr>
          <w:rFonts w:cs="Arial"/>
        </w:rPr>
        <w:t>motiv</w:t>
      </w:r>
      <w:r w:rsidR="00B63038" w:rsidRPr="000F6D8E">
        <w:rPr>
          <w:rFonts w:cs="Arial"/>
        </w:rPr>
        <w:t xml:space="preserve">ácie zamestnancov </w:t>
      </w:r>
      <w:r w:rsidR="00102929" w:rsidRPr="000F6D8E">
        <w:rPr>
          <w:rFonts w:cs="Arial"/>
        </w:rPr>
        <w:t>a podpory kariérneho rastu,</w:t>
      </w:r>
    </w:p>
    <w:p w14:paraId="51DCCC12" w14:textId="08EB8EAE" w:rsidR="00D73B65" w:rsidRPr="000F6D8E" w:rsidRDefault="00D73B65" w:rsidP="0028201D">
      <w:pPr>
        <w:pStyle w:val="Odsekzoznamu"/>
        <w:numPr>
          <w:ilvl w:val="0"/>
          <w:numId w:val="3"/>
        </w:numPr>
        <w:shd w:val="clear" w:color="auto" w:fill="FFFFFF"/>
        <w:spacing w:before="120" w:after="120" w:line="384" w:lineRule="atLeast"/>
        <w:ind w:right="238"/>
        <w:jc w:val="both"/>
        <w:rPr>
          <w:rFonts w:cs="Arial"/>
        </w:rPr>
      </w:pPr>
      <w:r w:rsidRPr="000F6D8E">
        <w:rPr>
          <w:rFonts w:cs="Arial"/>
        </w:rPr>
        <w:t>spolupráce</w:t>
      </w:r>
      <w:r w:rsidR="00144093" w:rsidRPr="000F6D8E">
        <w:rPr>
          <w:rFonts w:cs="Arial"/>
        </w:rPr>
        <w:t xml:space="preserve"> so strategickými partnermi.</w:t>
      </w:r>
    </w:p>
    <w:p w14:paraId="702D3A08" w14:textId="77777777" w:rsidR="00CB09C3" w:rsidRPr="000F6D8E" w:rsidRDefault="00CB09C3" w:rsidP="00645712"/>
    <w:p w14:paraId="788D8873" w14:textId="2F1557A4" w:rsidR="00443D29" w:rsidRPr="0052290B" w:rsidRDefault="00443D29" w:rsidP="0095175B">
      <w:pPr>
        <w:pStyle w:val="Nadpis1"/>
        <w:spacing w:after="240"/>
        <w:rPr>
          <w:b/>
          <w:bCs/>
          <w:color w:val="2E74B5" w:themeColor="accent5" w:themeShade="BF"/>
        </w:rPr>
      </w:pPr>
      <w:bookmarkStart w:id="10" w:name="_Toc162438767"/>
      <w:r w:rsidRPr="0052290B">
        <w:rPr>
          <w:b/>
          <w:bCs/>
          <w:color w:val="2E74B5" w:themeColor="accent5" w:themeShade="BF"/>
        </w:rPr>
        <w:t xml:space="preserve">Oblasti </w:t>
      </w:r>
      <w:r w:rsidR="006E4F91" w:rsidRPr="0052290B">
        <w:rPr>
          <w:b/>
          <w:bCs/>
          <w:color w:val="2E74B5" w:themeColor="accent5" w:themeShade="BF"/>
        </w:rPr>
        <w:t>rozvoja</w:t>
      </w:r>
      <w:bookmarkEnd w:id="10"/>
    </w:p>
    <w:p w14:paraId="6BA1D81E" w14:textId="7116603E" w:rsidR="00A4492C" w:rsidRPr="000F6D8E" w:rsidRDefault="00A4492C" w:rsidP="0095175B">
      <w:pPr>
        <w:pStyle w:val="Odsekzoznamu"/>
        <w:numPr>
          <w:ilvl w:val="0"/>
          <w:numId w:val="1"/>
        </w:numPr>
        <w:spacing w:line="276" w:lineRule="auto"/>
      </w:pPr>
      <w:r w:rsidRPr="000F6D8E">
        <w:t>Vzdel</w:t>
      </w:r>
      <w:r w:rsidR="001F709B" w:rsidRPr="000F6D8E">
        <w:t>ávanie</w:t>
      </w:r>
    </w:p>
    <w:p w14:paraId="2802A234" w14:textId="6F0FBD9C" w:rsidR="001F709B" w:rsidRDefault="001F709B" w:rsidP="0095175B">
      <w:pPr>
        <w:pStyle w:val="Odsekzoznamu"/>
        <w:numPr>
          <w:ilvl w:val="0"/>
          <w:numId w:val="1"/>
        </w:numPr>
        <w:spacing w:line="276" w:lineRule="auto"/>
      </w:pPr>
      <w:r w:rsidRPr="000F6D8E">
        <w:t>Veda, výskum a</w:t>
      </w:r>
      <w:r w:rsidR="002161B6">
        <w:t> </w:t>
      </w:r>
      <w:r w:rsidRPr="000F6D8E">
        <w:t>umenie</w:t>
      </w:r>
    </w:p>
    <w:p w14:paraId="102F44F1" w14:textId="5E0BE6B5" w:rsidR="007B26AA" w:rsidRPr="000F6D8E" w:rsidRDefault="007B26AA" w:rsidP="007B26AA">
      <w:pPr>
        <w:pStyle w:val="Odsekzoznamu"/>
        <w:numPr>
          <w:ilvl w:val="0"/>
          <w:numId w:val="1"/>
        </w:numPr>
        <w:spacing w:line="276" w:lineRule="auto"/>
      </w:pPr>
      <w:r w:rsidRPr="000F6D8E">
        <w:t xml:space="preserve">Inovácie a transfer </w:t>
      </w:r>
      <w:r w:rsidR="002E491F">
        <w:t>poznatkov</w:t>
      </w:r>
    </w:p>
    <w:p w14:paraId="5BDAA185" w14:textId="4E3D558B" w:rsidR="007B26AA" w:rsidRPr="000F6D8E" w:rsidRDefault="007B26AA" w:rsidP="007B26AA">
      <w:pPr>
        <w:pStyle w:val="Odsekzoznamu"/>
        <w:numPr>
          <w:ilvl w:val="0"/>
          <w:numId w:val="1"/>
        </w:numPr>
        <w:spacing w:line="276" w:lineRule="auto"/>
      </w:pPr>
      <w:r w:rsidRPr="000F6D8E">
        <w:t>Ľudské zdroje</w:t>
      </w:r>
    </w:p>
    <w:p w14:paraId="0EFCB819" w14:textId="4C30DB32" w:rsidR="007B26AA" w:rsidRPr="000F6D8E" w:rsidRDefault="0056632F" w:rsidP="0095175B">
      <w:pPr>
        <w:pStyle w:val="Odsekzoznamu"/>
        <w:numPr>
          <w:ilvl w:val="0"/>
          <w:numId w:val="1"/>
        </w:numPr>
        <w:spacing w:line="276" w:lineRule="auto"/>
      </w:pPr>
      <w:r>
        <w:t>I</w:t>
      </w:r>
      <w:r w:rsidR="007B26AA" w:rsidRPr="000F6D8E">
        <w:t>nfraštruktúra</w:t>
      </w:r>
      <w:r w:rsidR="007B26AA">
        <w:t xml:space="preserve"> a </w:t>
      </w:r>
      <w:r w:rsidR="007B26AA" w:rsidRPr="000F6D8E">
        <w:t>pracovné prostredie</w:t>
      </w:r>
      <w:r w:rsidR="00FF7005">
        <w:t xml:space="preserve"> </w:t>
      </w:r>
    </w:p>
    <w:p w14:paraId="06C54B58" w14:textId="7D8F6AAB" w:rsidR="00FF7005" w:rsidRPr="000F6D8E" w:rsidRDefault="005240E3" w:rsidP="00FF7005">
      <w:pPr>
        <w:pStyle w:val="Odsekzoznamu"/>
        <w:numPr>
          <w:ilvl w:val="0"/>
          <w:numId w:val="1"/>
        </w:numPr>
        <w:spacing w:line="276" w:lineRule="auto"/>
      </w:pPr>
      <w:r>
        <w:t>Riadenie a hospodárenie</w:t>
      </w:r>
    </w:p>
    <w:p w14:paraId="188D44B1" w14:textId="7565A8EA" w:rsidR="00615560" w:rsidRPr="000F6D8E" w:rsidRDefault="00BE301E" w:rsidP="0095175B">
      <w:pPr>
        <w:pStyle w:val="Odsekzoznamu"/>
        <w:numPr>
          <w:ilvl w:val="0"/>
          <w:numId w:val="1"/>
        </w:numPr>
        <w:spacing w:line="276" w:lineRule="auto"/>
      </w:pPr>
      <w:r>
        <w:t>Internacionalizácia a p</w:t>
      </w:r>
      <w:r w:rsidR="005240E3">
        <w:t>artnerská</w:t>
      </w:r>
      <w:r w:rsidR="00615560" w:rsidRPr="000F6D8E">
        <w:t xml:space="preserve"> spolupráca</w:t>
      </w:r>
    </w:p>
    <w:p w14:paraId="334924BE" w14:textId="61083457" w:rsidR="00407F1A" w:rsidRPr="003D0E88" w:rsidRDefault="004C6E6D" w:rsidP="0095175B">
      <w:pPr>
        <w:pStyle w:val="Odsekzoznamu"/>
        <w:numPr>
          <w:ilvl w:val="0"/>
          <w:numId w:val="1"/>
        </w:numPr>
        <w:spacing w:line="276" w:lineRule="auto"/>
      </w:pPr>
      <w:r w:rsidRPr="003D0E88">
        <w:t xml:space="preserve">Spoločenská </w:t>
      </w:r>
      <w:r w:rsidR="003D0E88">
        <w:t>a env</w:t>
      </w:r>
      <w:r w:rsidR="00C87D52">
        <w:t>i</w:t>
      </w:r>
      <w:r w:rsidR="003D0E88">
        <w:t>ron</w:t>
      </w:r>
      <w:r w:rsidR="00C87D52">
        <w:t>mentálna</w:t>
      </w:r>
      <w:r w:rsidR="003D0E88">
        <w:t xml:space="preserve"> </w:t>
      </w:r>
      <w:r w:rsidRPr="003D0E88">
        <w:t>zodpovednosť</w:t>
      </w:r>
    </w:p>
    <w:p w14:paraId="54571F0F" w14:textId="7C4C093D" w:rsidR="00376DC4" w:rsidRPr="000F6D8E" w:rsidRDefault="00376DC4" w:rsidP="0095175B">
      <w:pPr>
        <w:pStyle w:val="Odsekzoznamu"/>
        <w:numPr>
          <w:ilvl w:val="0"/>
          <w:numId w:val="1"/>
        </w:numPr>
        <w:spacing w:line="276" w:lineRule="auto"/>
      </w:pPr>
      <w:r w:rsidRPr="000F6D8E">
        <w:t>Zabezpečovanie kvality</w:t>
      </w:r>
    </w:p>
    <w:p w14:paraId="113353B6" w14:textId="5516E0E9" w:rsidR="00653949" w:rsidRPr="000F6D8E" w:rsidRDefault="00653949">
      <w:r w:rsidRPr="000F6D8E">
        <w:br w:type="page"/>
      </w:r>
    </w:p>
    <w:p w14:paraId="3A0EF98B" w14:textId="5AE22605" w:rsidR="00A95BE1" w:rsidRPr="00A3173E" w:rsidRDefault="00A95BE1" w:rsidP="00E3439C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1" w:name="_Toc162438768"/>
      <w:r w:rsidRPr="00A3173E">
        <w:rPr>
          <w:b/>
          <w:bCs/>
          <w:color w:val="2E74B5" w:themeColor="accent5" w:themeShade="BF"/>
        </w:rPr>
        <w:lastRenderedPageBreak/>
        <w:t>Oblas</w:t>
      </w:r>
      <w:r w:rsidR="00DE6B85" w:rsidRPr="00A3173E">
        <w:rPr>
          <w:b/>
          <w:bCs/>
          <w:color w:val="2E74B5" w:themeColor="accent5" w:themeShade="BF"/>
        </w:rPr>
        <w:t>ť I</w:t>
      </w:r>
      <w:r w:rsidR="0084076D" w:rsidRPr="00A3173E">
        <w:rPr>
          <w:b/>
          <w:bCs/>
          <w:color w:val="2E74B5" w:themeColor="accent5" w:themeShade="BF"/>
        </w:rPr>
        <w:t xml:space="preserve">. </w:t>
      </w:r>
      <w:r w:rsidR="00DE6B85" w:rsidRPr="00A3173E">
        <w:rPr>
          <w:b/>
          <w:bCs/>
          <w:color w:val="2E74B5" w:themeColor="accent5" w:themeShade="BF"/>
        </w:rPr>
        <w:t xml:space="preserve"> </w:t>
      </w:r>
      <w:r w:rsidR="0084076D" w:rsidRPr="00A3173E">
        <w:rPr>
          <w:b/>
          <w:bCs/>
          <w:color w:val="2E74B5" w:themeColor="accent5" w:themeShade="BF"/>
        </w:rPr>
        <w:t>Vzdelávanie</w:t>
      </w:r>
      <w:bookmarkEnd w:id="11"/>
    </w:p>
    <w:p w14:paraId="057FC280" w14:textId="77777777" w:rsidR="000D02F8" w:rsidRDefault="000D02F8" w:rsidP="00E3439C">
      <w:pPr>
        <w:jc w:val="both"/>
        <w:rPr>
          <w:b/>
          <w:bCs/>
        </w:rPr>
      </w:pPr>
    </w:p>
    <w:p w14:paraId="2BF916B9" w14:textId="76AAFC6C" w:rsidR="001140FB" w:rsidRPr="00274341" w:rsidRDefault="001140FB" w:rsidP="00E3439C">
      <w:pPr>
        <w:jc w:val="both"/>
        <w:rPr>
          <w:b/>
          <w:bCs/>
        </w:rPr>
      </w:pPr>
      <w:r w:rsidRPr="00274341">
        <w:rPr>
          <w:b/>
          <w:bCs/>
        </w:rPr>
        <w:t>Strategick</w:t>
      </w:r>
      <w:r w:rsidR="00F54105" w:rsidRPr="00274341">
        <w:rPr>
          <w:b/>
          <w:bCs/>
        </w:rPr>
        <w:t>á</w:t>
      </w:r>
      <w:r w:rsidRPr="00274341">
        <w:rPr>
          <w:b/>
          <w:bCs/>
        </w:rPr>
        <w:t xml:space="preserve"> priorit</w:t>
      </w:r>
      <w:r w:rsidR="00F54105" w:rsidRPr="00274341">
        <w:rPr>
          <w:b/>
          <w:bCs/>
        </w:rPr>
        <w:t>a</w:t>
      </w:r>
      <w:r w:rsidRPr="00274341">
        <w:rPr>
          <w:b/>
          <w:bCs/>
        </w:rPr>
        <w:t>:</w:t>
      </w:r>
      <w:r w:rsidR="00BA2B52">
        <w:rPr>
          <w:b/>
          <w:bCs/>
        </w:rPr>
        <w:t xml:space="preserve"> </w:t>
      </w:r>
      <w:r w:rsidR="000D02F8" w:rsidRPr="000D02F8">
        <w:t>Kvalitné vysokoškolské vzdelávanie so zameraním na rozvoj poznania, zručností, vedomostí a kľúčových kompetencií 4K</w:t>
      </w:r>
    </w:p>
    <w:p w14:paraId="2F78B5B8" w14:textId="77777777" w:rsidR="0084076D" w:rsidRPr="000F6D8E" w:rsidRDefault="0084076D" w:rsidP="00E3439C">
      <w:pPr>
        <w:jc w:val="both"/>
      </w:pPr>
    </w:p>
    <w:p w14:paraId="4EECFE57" w14:textId="3CE49632" w:rsidR="00F10C9F" w:rsidRPr="00023D16" w:rsidRDefault="00492D70" w:rsidP="00BA2B52">
      <w:pPr>
        <w:ind w:left="705" w:hanging="705"/>
        <w:jc w:val="both"/>
        <w:rPr>
          <w:b/>
          <w:bCs/>
        </w:rPr>
      </w:pPr>
      <w:r w:rsidRPr="00023D16">
        <w:rPr>
          <w:b/>
          <w:bCs/>
        </w:rPr>
        <w:t>Cie</w:t>
      </w:r>
      <w:r w:rsidR="000D02F8" w:rsidRPr="00023D16">
        <w:rPr>
          <w:b/>
          <w:bCs/>
        </w:rPr>
        <w:t>ľ 1</w:t>
      </w:r>
      <w:r w:rsidRPr="00023D16">
        <w:rPr>
          <w:b/>
          <w:bCs/>
        </w:rPr>
        <w:t>:</w:t>
      </w:r>
      <w:r w:rsidR="00BA149C" w:rsidRPr="00023D16">
        <w:rPr>
          <w:b/>
          <w:bCs/>
        </w:rPr>
        <w:t xml:space="preserve"> </w:t>
      </w:r>
      <w:r w:rsidR="00F10C9F" w:rsidRPr="00023D16">
        <w:rPr>
          <w:b/>
          <w:bCs/>
        </w:rPr>
        <w:tab/>
      </w:r>
      <w:r w:rsidR="005D5B4F" w:rsidRPr="005D5B4F">
        <w:rPr>
          <w:b/>
          <w:bCs/>
        </w:rPr>
        <w:t>Zachovať tradičné oblasti vzdelávania s pestrou ponukou a pravidelnou inováciou študijných programov</w:t>
      </w:r>
    </w:p>
    <w:p w14:paraId="05AFBCF7" w14:textId="05809B81" w:rsidR="00BA2B52" w:rsidRDefault="009002E2" w:rsidP="008C7BC0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BA2B52">
        <w:tab/>
        <w:t>Počet študentov na univerzite a fakultách</w:t>
      </w:r>
    </w:p>
    <w:p w14:paraId="41F10C46" w14:textId="29C72374" w:rsidR="00BA2B52" w:rsidRDefault="00BA2B52" w:rsidP="008C7BC0">
      <w:pPr>
        <w:spacing w:after="0"/>
        <w:ind w:left="708" w:firstLine="708"/>
        <w:jc w:val="both"/>
      </w:pPr>
      <w:r>
        <w:t>Pomer počtu študentov a učiteľov</w:t>
      </w:r>
    </w:p>
    <w:p w14:paraId="5770AA47" w14:textId="0CAB5751" w:rsidR="00BA2B52" w:rsidRDefault="00BA2B52" w:rsidP="008C7BC0">
      <w:pPr>
        <w:spacing w:after="0"/>
        <w:ind w:left="708" w:firstLine="708"/>
        <w:jc w:val="both"/>
      </w:pPr>
      <w:r>
        <w:t>Počty učiteľov na funkčných miestach profesorov, docentov a odborných asistentov</w:t>
      </w:r>
    </w:p>
    <w:p w14:paraId="3FAA9405" w14:textId="1B27B061" w:rsidR="009002E2" w:rsidRPr="00BA2B52" w:rsidRDefault="00BA2B52" w:rsidP="00BA2B52">
      <w:pPr>
        <w:ind w:left="708" w:firstLine="708"/>
        <w:jc w:val="both"/>
      </w:pPr>
      <w:r>
        <w:t>Priemerný vek učiteľov zodpovedajúcich za študijné programy a profilové predmety</w:t>
      </w:r>
    </w:p>
    <w:p w14:paraId="0DE98AFB" w14:textId="177977FE" w:rsidR="001140FB" w:rsidRDefault="00A3173A" w:rsidP="00FB6136">
      <w:pPr>
        <w:spacing w:after="0"/>
        <w:ind w:left="1418" w:hanging="1418"/>
        <w:jc w:val="both"/>
      </w:pPr>
      <w:r w:rsidRPr="00023D16">
        <w:rPr>
          <w:b/>
          <w:bCs/>
        </w:rPr>
        <w:t>Nástroje:</w:t>
      </w:r>
      <w:r w:rsidR="000D4C44" w:rsidRPr="00023D16">
        <w:rPr>
          <w:b/>
          <w:bCs/>
        </w:rPr>
        <w:t xml:space="preserve"> </w:t>
      </w:r>
      <w:r w:rsidR="00A003CF">
        <w:rPr>
          <w:b/>
          <w:bCs/>
        </w:rPr>
        <w:tab/>
      </w:r>
      <w:r w:rsidR="00A003CF" w:rsidRPr="000523DA">
        <w:t>Prispôsobovať a optimalizovať ponuku študijných programov v prvom a druhom stupni štúdia v profesiách žiadaných na trhu práce</w:t>
      </w:r>
    </w:p>
    <w:p w14:paraId="644B95C2" w14:textId="7E59F45B" w:rsidR="008C7BC0" w:rsidRPr="000523DA" w:rsidRDefault="008C7BC0" w:rsidP="008C7BC0">
      <w:pPr>
        <w:ind w:left="1410" w:firstLine="6"/>
        <w:jc w:val="both"/>
      </w:pPr>
      <w:r w:rsidRPr="000523DA">
        <w:t>Pri tvorbe nových a úpravách existujúcich študijných programov využívať komunikáciu s tradičnými zamestnávateľmi, študentmi, absolventmi a ďalšími zainteresovanými stranami</w:t>
      </w:r>
    </w:p>
    <w:p w14:paraId="245AE804" w14:textId="689707A4" w:rsidR="00023D16" w:rsidRDefault="00023D16" w:rsidP="00023D16">
      <w:pPr>
        <w:jc w:val="both"/>
      </w:pPr>
      <w:r>
        <w:t>Zodpovednosť:</w:t>
      </w:r>
      <w:r>
        <w:tab/>
      </w:r>
      <w:r w:rsidR="00EE72D4">
        <w:t>Prorektor pre vzdelávanie, vedenia fakúlt</w:t>
      </w:r>
    </w:p>
    <w:p w14:paraId="02E40309" w14:textId="77777777" w:rsidR="004A696B" w:rsidRDefault="004A696B" w:rsidP="00E3439C">
      <w:pPr>
        <w:jc w:val="both"/>
      </w:pPr>
    </w:p>
    <w:p w14:paraId="75B7047A" w14:textId="6F30440F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2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C86DB6" w:rsidRPr="00C86DB6">
        <w:rPr>
          <w:b/>
          <w:bCs/>
        </w:rPr>
        <w:t>Vytvárať atraktívne nové a spoločné študijné programy</w:t>
      </w:r>
    </w:p>
    <w:p w14:paraId="0933BA47" w14:textId="6BECE1B0" w:rsidR="00023D16" w:rsidRPr="00C86DB6" w:rsidRDefault="00023D16" w:rsidP="00023D16">
      <w:pPr>
        <w:jc w:val="both"/>
      </w:pPr>
      <w:r w:rsidRPr="00023D16">
        <w:rPr>
          <w:b/>
          <w:bCs/>
          <w:i/>
          <w:iCs/>
        </w:rPr>
        <w:t xml:space="preserve">Indikátory: </w:t>
      </w:r>
      <w:r w:rsidR="00C86DB6">
        <w:tab/>
      </w:r>
      <w:r w:rsidR="00C86DB6" w:rsidRPr="00C86DB6">
        <w:t>Počet nových a spoločných akreditovaných študijných programov</w:t>
      </w:r>
    </w:p>
    <w:p w14:paraId="08F18E7C" w14:textId="7403B95C" w:rsidR="0032358B" w:rsidRPr="000523DA" w:rsidRDefault="00023D16" w:rsidP="00627E59">
      <w:pPr>
        <w:ind w:left="1418" w:hanging="1418"/>
        <w:jc w:val="both"/>
      </w:pPr>
      <w:r w:rsidRPr="00023D16">
        <w:rPr>
          <w:b/>
          <w:bCs/>
        </w:rPr>
        <w:t xml:space="preserve">Nástroje: </w:t>
      </w:r>
      <w:r w:rsidR="0032358B">
        <w:rPr>
          <w:b/>
          <w:bCs/>
        </w:rPr>
        <w:tab/>
      </w:r>
      <w:r w:rsidR="0032358B" w:rsidRPr="000523DA">
        <w:t>Podporovať vytváranie spoločných študijných programov a študijných programov v</w:t>
      </w:r>
      <w:r w:rsidR="009D79E5">
        <w:t> </w:t>
      </w:r>
      <w:r w:rsidR="0032358B" w:rsidRPr="000523DA">
        <w:t>cudzom jazyku</w:t>
      </w:r>
    </w:p>
    <w:p w14:paraId="1B5EF73D" w14:textId="324188E9" w:rsidR="00023D16" w:rsidRDefault="00023D16" w:rsidP="00023D16">
      <w:pPr>
        <w:jc w:val="both"/>
      </w:pPr>
      <w:r>
        <w:t>Zodpovednosť:</w:t>
      </w:r>
      <w:r>
        <w:tab/>
      </w:r>
      <w:r w:rsidR="00F34E81">
        <w:t>Prorektor pre vzdelávanie, prodekani fakúlt</w:t>
      </w:r>
    </w:p>
    <w:p w14:paraId="2BBFBCB4" w14:textId="77777777" w:rsidR="00023D16" w:rsidRDefault="00023D16" w:rsidP="00E3439C">
      <w:pPr>
        <w:jc w:val="both"/>
      </w:pPr>
    </w:p>
    <w:p w14:paraId="0094BEF0" w14:textId="4174BFB4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3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C86DB6" w:rsidRPr="00C86DB6">
        <w:rPr>
          <w:b/>
          <w:bCs/>
        </w:rPr>
        <w:t>Zabezpečovať transparentné a objektívne prijímacie konanie</w:t>
      </w:r>
    </w:p>
    <w:p w14:paraId="656DB05D" w14:textId="5605C667" w:rsidR="00023D16" w:rsidRPr="00C40F37" w:rsidRDefault="00023D16" w:rsidP="00C40F37">
      <w:pPr>
        <w:ind w:left="1410" w:hanging="1410"/>
        <w:jc w:val="both"/>
      </w:pPr>
      <w:r w:rsidRPr="00023D16">
        <w:rPr>
          <w:b/>
          <w:bCs/>
          <w:i/>
          <w:iCs/>
        </w:rPr>
        <w:t xml:space="preserve">Indikátory: </w:t>
      </w:r>
      <w:r w:rsidR="00C40F37">
        <w:tab/>
      </w:r>
      <w:r w:rsidR="00C40F37" w:rsidRPr="00C40F37">
        <w:t>Počet prihlásených, prijatých a zapísaných študentov, podiel počtu zapísaných študentov k celkovému počtu prijatých</w:t>
      </w:r>
    </w:p>
    <w:p w14:paraId="3C13BBF3" w14:textId="7763DCA5" w:rsidR="00023D16" w:rsidRPr="0090110C" w:rsidRDefault="00023D16" w:rsidP="00700B5C">
      <w:pPr>
        <w:ind w:left="1418" w:hanging="1418"/>
        <w:jc w:val="both"/>
      </w:pPr>
      <w:r w:rsidRPr="00023D16">
        <w:rPr>
          <w:b/>
          <w:bCs/>
        </w:rPr>
        <w:t xml:space="preserve">Nástroje: </w:t>
      </w:r>
      <w:r w:rsidR="0090110C">
        <w:rPr>
          <w:b/>
          <w:bCs/>
        </w:rPr>
        <w:tab/>
      </w:r>
      <w:r w:rsidR="0090110C" w:rsidRPr="0090110C">
        <w:t>Transparentné,</w:t>
      </w:r>
      <w:r w:rsidR="0090110C">
        <w:t xml:space="preserve"> objektívne a spoľahlivé nastavenie podmienok prijímacieho </w:t>
      </w:r>
      <w:r w:rsidR="00700B5C">
        <w:t xml:space="preserve">konania, zaručujúce rovnaké </w:t>
      </w:r>
      <w:r w:rsidR="00D33B17">
        <w:t>príležitosti každému uchádzačovi, ktorý preukáže potre</w:t>
      </w:r>
      <w:r w:rsidR="00206F8E">
        <w:t>bné predpoklady na štúdium</w:t>
      </w:r>
    </w:p>
    <w:p w14:paraId="5C1E2840" w14:textId="60CFE601" w:rsidR="00023D16" w:rsidRDefault="00023D16" w:rsidP="00023D16">
      <w:pPr>
        <w:jc w:val="both"/>
      </w:pPr>
      <w:r>
        <w:t>Zodpovednosť:</w:t>
      </w:r>
      <w:r>
        <w:tab/>
      </w:r>
      <w:r w:rsidR="00206F8E">
        <w:t>Prorektor pre vzdelávanie, vedenia fakúlt</w:t>
      </w:r>
    </w:p>
    <w:p w14:paraId="0A1FC9FE" w14:textId="77777777" w:rsidR="00023D16" w:rsidRDefault="00023D16" w:rsidP="00E3439C">
      <w:pPr>
        <w:jc w:val="both"/>
      </w:pPr>
    </w:p>
    <w:p w14:paraId="6DE7299E" w14:textId="16A490B9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4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F7767D" w:rsidRPr="00F7767D">
        <w:rPr>
          <w:b/>
          <w:bCs/>
        </w:rPr>
        <w:t>Zvyšovať študijnú úspešnosť študentov, najmä v prvom ročníku na I. stupni štúdia</w:t>
      </w:r>
    </w:p>
    <w:p w14:paraId="58348497" w14:textId="57F428D9" w:rsidR="00023D16" w:rsidRPr="00C40F37" w:rsidRDefault="00023D16" w:rsidP="00C40F37">
      <w:pPr>
        <w:ind w:left="1410" w:hanging="1410"/>
        <w:jc w:val="both"/>
      </w:pPr>
      <w:r w:rsidRPr="00023D16">
        <w:rPr>
          <w:b/>
          <w:bCs/>
          <w:i/>
          <w:iCs/>
        </w:rPr>
        <w:t xml:space="preserve">Indikátory: </w:t>
      </w:r>
      <w:r w:rsidR="00C40F37">
        <w:tab/>
      </w:r>
      <w:r w:rsidR="00C40F37" w:rsidRPr="00C40F37">
        <w:t>Podiel počtu úspešne ukončených študentov k počtu zapísaných študentov v študijných programoch v jednotlivých stupňoch štúdia</w:t>
      </w:r>
    </w:p>
    <w:p w14:paraId="5306E990" w14:textId="77777777" w:rsidR="009C285A" w:rsidRPr="000523DA" w:rsidRDefault="00023D16" w:rsidP="005206D9">
      <w:pPr>
        <w:spacing w:after="0"/>
        <w:ind w:left="1418" w:hanging="1418"/>
        <w:jc w:val="both"/>
      </w:pPr>
      <w:r w:rsidRPr="00023D16">
        <w:rPr>
          <w:b/>
          <w:bCs/>
        </w:rPr>
        <w:lastRenderedPageBreak/>
        <w:t xml:space="preserve">Nástroje: </w:t>
      </w:r>
      <w:r w:rsidR="009C285A">
        <w:rPr>
          <w:b/>
          <w:bCs/>
        </w:rPr>
        <w:tab/>
      </w:r>
      <w:r w:rsidR="009C285A" w:rsidRPr="000523DA">
        <w:t xml:space="preserve">Používať vhodné vzdelávacie metódy a formy výučby a primerané, transparentné spôsoby hodnotenia orientované na študenta </w:t>
      </w:r>
    </w:p>
    <w:p w14:paraId="4B3B12DA" w14:textId="77777777" w:rsidR="009C285A" w:rsidRDefault="009C285A" w:rsidP="005206D9">
      <w:pPr>
        <w:spacing w:after="0"/>
        <w:ind w:left="1410" w:firstLine="6"/>
        <w:jc w:val="both"/>
      </w:pPr>
      <w:r w:rsidRPr="000523DA">
        <w:t>Aplikovať moderné vzdelávacie technológie zamerané na rozvoj poznania, zručností, vedomostí a kľúčových kompetencií (4K)</w:t>
      </w:r>
    </w:p>
    <w:p w14:paraId="5986B5E3" w14:textId="631C975A" w:rsidR="00EB735F" w:rsidRPr="000523DA" w:rsidRDefault="005206D9" w:rsidP="009C285A">
      <w:pPr>
        <w:ind w:left="1410" w:firstLine="6"/>
        <w:jc w:val="both"/>
      </w:pPr>
      <w:r>
        <w:t xml:space="preserve">Poskytovať </w:t>
      </w:r>
      <w:r w:rsidR="00E65594">
        <w:t>prípravné</w:t>
      </w:r>
      <w:r>
        <w:t xml:space="preserve"> kurzy pre zapísaných </w:t>
      </w:r>
      <w:r w:rsidR="00E65594">
        <w:t>študentov, zvýšiť používanie</w:t>
      </w:r>
      <w:r w:rsidR="004B5346">
        <w:t xml:space="preserve"> </w:t>
      </w:r>
      <w:proofErr w:type="spellStart"/>
      <w:r w:rsidR="004B5346">
        <w:t>mentoringu</w:t>
      </w:r>
      <w:proofErr w:type="spellEnd"/>
      <w:r w:rsidR="001133B4">
        <w:t xml:space="preserve"> a </w:t>
      </w:r>
      <w:proofErr w:type="spellStart"/>
      <w:r w:rsidR="001133B4">
        <w:t>tútoringu</w:t>
      </w:r>
      <w:proofErr w:type="spellEnd"/>
      <w:r w:rsidR="001133B4">
        <w:t xml:space="preserve"> pre študentov v prvom rok</w:t>
      </w:r>
      <w:r w:rsidR="005F0F52">
        <w:t>u štúdia</w:t>
      </w:r>
    </w:p>
    <w:p w14:paraId="40435867" w14:textId="06B27DBE" w:rsidR="00023D16" w:rsidRDefault="00023D16" w:rsidP="00023D16">
      <w:pPr>
        <w:jc w:val="both"/>
      </w:pPr>
      <w:r>
        <w:t>Zodpovednosť:</w:t>
      </w:r>
      <w:r>
        <w:tab/>
      </w:r>
      <w:r w:rsidR="005F0F52">
        <w:t>P</w:t>
      </w:r>
      <w:r w:rsidR="00FE7F3B">
        <w:t>rorektor pre vzdelávanie, prodekani pre vzdelávanie</w:t>
      </w:r>
    </w:p>
    <w:p w14:paraId="01CE9999" w14:textId="77777777" w:rsidR="00023D16" w:rsidRDefault="00023D16" w:rsidP="00E3439C">
      <w:pPr>
        <w:jc w:val="both"/>
      </w:pPr>
    </w:p>
    <w:p w14:paraId="7BB088C2" w14:textId="31F1C700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5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F7767D" w:rsidRPr="00F7767D">
        <w:rPr>
          <w:b/>
          <w:bCs/>
        </w:rPr>
        <w:t>Zvyšovať podiel zahraničných študentov</w:t>
      </w:r>
    </w:p>
    <w:p w14:paraId="08802408" w14:textId="678535C3" w:rsidR="00F7767D" w:rsidRDefault="00023D16" w:rsidP="000E5362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F7767D">
        <w:tab/>
        <w:t>Počet študijných programov v cudzom jazyku</w:t>
      </w:r>
    </w:p>
    <w:p w14:paraId="3E7B7822" w14:textId="7BDC4BEE" w:rsidR="00023D16" w:rsidRPr="00F7767D" w:rsidRDefault="00F7767D" w:rsidP="006628B9">
      <w:pPr>
        <w:spacing w:after="120"/>
        <w:ind w:left="1418"/>
        <w:jc w:val="both"/>
      </w:pPr>
      <w:r>
        <w:t>Počet zahraničných študentov. Podiel zahraničných študentov k celkovému počtu študentov</w:t>
      </w:r>
    </w:p>
    <w:p w14:paraId="21BC7B5B" w14:textId="11F440C1" w:rsidR="00023D16" w:rsidRDefault="00023D16" w:rsidP="00957A67">
      <w:pPr>
        <w:spacing w:after="0"/>
        <w:jc w:val="both"/>
      </w:pPr>
      <w:r w:rsidRPr="00023D16">
        <w:rPr>
          <w:b/>
          <w:bCs/>
        </w:rPr>
        <w:t xml:space="preserve">Nástroje: </w:t>
      </w:r>
      <w:r w:rsidR="00577C26">
        <w:rPr>
          <w:b/>
          <w:bCs/>
        </w:rPr>
        <w:tab/>
      </w:r>
      <w:r w:rsidR="00577C26" w:rsidRPr="008F7DA5">
        <w:t>V</w:t>
      </w:r>
      <w:r w:rsidR="008F7DA5">
        <w:t xml:space="preserve">ytvárať nové študijné programy </w:t>
      </w:r>
      <w:r w:rsidR="004C0924">
        <w:t>v cudzom jazyku</w:t>
      </w:r>
    </w:p>
    <w:p w14:paraId="2A8D7E6E" w14:textId="2ABA3646" w:rsidR="00957A67" w:rsidRPr="008F7DA5" w:rsidRDefault="004C0924" w:rsidP="006628B9">
      <w:pPr>
        <w:spacing w:after="120"/>
        <w:ind w:left="1418"/>
        <w:jc w:val="both"/>
      </w:pPr>
      <w:r>
        <w:t xml:space="preserve">Marketingovými aktivitami v zahraničí propagovať možnosti štúdia v cudzom </w:t>
      </w:r>
      <w:r w:rsidR="006629F2">
        <w:t xml:space="preserve">jazyku a získavať tým potenciálnych uchádzačov </w:t>
      </w:r>
      <w:r w:rsidR="00E02352">
        <w:t>o</w:t>
      </w:r>
      <w:r w:rsidR="00957A67">
        <w:t> </w:t>
      </w:r>
      <w:r w:rsidR="00E02352">
        <w:t>štúdium</w:t>
      </w:r>
    </w:p>
    <w:p w14:paraId="56D52514" w14:textId="2FEA0C08" w:rsidR="00023D16" w:rsidRDefault="00023D16" w:rsidP="00023D16">
      <w:pPr>
        <w:jc w:val="both"/>
      </w:pPr>
      <w:r>
        <w:t>Zodpovednosť:</w:t>
      </w:r>
      <w:r>
        <w:tab/>
      </w:r>
      <w:r w:rsidR="006628B9">
        <w:t xml:space="preserve">Prorektor </w:t>
      </w:r>
      <w:r w:rsidR="00331A1D">
        <w:t>pre vzdelávanie, prorektor pre vonkajšie vzťahy, vedenia fakúlt</w:t>
      </w:r>
    </w:p>
    <w:p w14:paraId="595DB9DF" w14:textId="77777777" w:rsidR="00023D16" w:rsidRDefault="00023D16" w:rsidP="00E3439C">
      <w:pPr>
        <w:jc w:val="both"/>
      </w:pPr>
    </w:p>
    <w:p w14:paraId="5921BAC4" w14:textId="5BD4C62F" w:rsidR="00023D16" w:rsidRPr="00023D16" w:rsidRDefault="00023D16" w:rsidP="00C95032">
      <w:pPr>
        <w:ind w:left="705" w:hanging="705"/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6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C95032" w:rsidRPr="00C95032">
        <w:rPr>
          <w:b/>
          <w:bCs/>
        </w:rPr>
        <w:t>Zlepšovať kvalitu absolventov schopných prevziať zodpovedné a riadiace funkcie v praxi, dobre uplatniteľných vo vyštudovanom odbore</w:t>
      </w:r>
    </w:p>
    <w:p w14:paraId="4BD9D301" w14:textId="7BDA30FC" w:rsidR="00C95032" w:rsidRDefault="00023D16" w:rsidP="000E5362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C95032">
        <w:tab/>
        <w:t>Podiel nezamestnaných absolventov k celkovému počtu absolventov univerzity</w:t>
      </w:r>
    </w:p>
    <w:p w14:paraId="7E80B3B6" w14:textId="0E1D3C55" w:rsidR="00C95032" w:rsidRDefault="00C95032" w:rsidP="000E5362">
      <w:pPr>
        <w:spacing w:after="0"/>
        <w:ind w:left="1416"/>
        <w:jc w:val="both"/>
      </w:pPr>
      <w:r>
        <w:t>Podiel absolventov uplatnených vo vyštudovanom odbore k celkovému počtu absolventov</w:t>
      </w:r>
    </w:p>
    <w:p w14:paraId="7E06E2A4" w14:textId="1D2F1952" w:rsidR="00023D16" w:rsidRPr="00C95032" w:rsidRDefault="00C95032" w:rsidP="00C95032">
      <w:pPr>
        <w:ind w:left="1416"/>
        <w:jc w:val="both"/>
      </w:pPr>
      <w:r>
        <w:t>Počet partnerstiev a spolupráce v oblasti vzdelávania so zamestnávateľmi a s potrebami praxe</w:t>
      </w:r>
    </w:p>
    <w:p w14:paraId="1FD1FD89" w14:textId="77777777" w:rsidR="00322338" w:rsidRPr="000523DA" w:rsidRDefault="00023D16" w:rsidP="00B840A7">
      <w:pPr>
        <w:spacing w:after="0"/>
        <w:ind w:left="1418" w:hanging="1418"/>
        <w:jc w:val="both"/>
      </w:pPr>
      <w:r w:rsidRPr="00023D16">
        <w:rPr>
          <w:b/>
          <w:bCs/>
        </w:rPr>
        <w:t xml:space="preserve">Nástroje: </w:t>
      </w:r>
      <w:r w:rsidR="00322338">
        <w:rPr>
          <w:b/>
          <w:bCs/>
        </w:rPr>
        <w:tab/>
      </w:r>
      <w:r w:rsidR="00322338" w:rsidRPr="000523DA">
        <w:t>Systematickými procesmi zvyšovať kvalitu poskytovaného vzdelávania prostredníctvom používania inovatívnych moderných metód a foriem výučby</w:t>
      </w:r>
    </w:p>
    <w:p w14:paraId="55F82A63" w14:textId="77777777" w:rsidR="00322338" w:rsidRPr="000523DA" w:rsidRDefault="00322338" w:rsidP="00322338">
      <w:pPr>
        <w:spacing w:after="0"/>
        <w:ind w:left="702" w:firstLine="708"/>
        <w:jc w:val="both"/>
      </w:pPr>
      <w:r w:rsidRPr="000523DA">
        <w:t>Pravidelne monitorovať vo forme prieskumu uplatnenie absolventov v praxi</w:t>
      </w:r>
    </w:p>
    <w:p w14:paraId="2C7F0BF5" w14:textId="7A88AD46" w:rsidR="00322338" w:rsidRPr="000523DA" w:rsidRDefault="00322338" w:rsidP="00322338">
      <w:pPr>
        <w:ind w:left="1410"/>
        <w:jc w:val="both"/>
      </w:pPr>
      <w:r w:rsidRPr="000523DA">
        <w:t>Navrhovať témy záverečných prác so zameraním na vedeckovýskumnú činnosť a aktuálne riešené projekty na pracoviskách univerzity, v spolupráci s firmami v</w:t>
      </w:r>
      <w:r w:rsidR="00B73685">
        <w:t> </w:t>
      </w:r>
      <w:r w:rsidRPr="000523DA">
        <w:t>nadväznosti na potreby praxe a regiónu</w:t>
      </w:r>
    </w:p>
    <w:p w14:paraId="31EA6325" w14:textId="5BD9B0A2" w:rsidR="00023D16" w:rsidRDefault="00023D16" w:rsidP="00023D16">
      <w:pPr>
        <w:jc w:val="both"/>
      </w:pPr>
      <w:r>
        <w:t>Zodpovednosť:</w:t>
      </w:r>
      <w:r>
        <w:tab/>
      </w:r>
      <w:r w:rsidR="00292D79">
        <w:t>Prorektor pre vzdelávanie</w:t>
      </w:r>
    </w:p>
    <w:p w14:paraId="34EBE7A0" w14:textId="77777777" w:rsidR="00023D16" w:rsidRDefault="00023D16" w:rsidP="00E3439C">
      <w:pPr>
        <w:jc w:val="both"/>
      </w:pPr>
    </w:p>
    <w:p w14:paraId="771707CD" w14:textId="17A71424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7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C7245C" w:rsidRPr="00C7245C">
        <w:rPr>
          <w:b/>
          <w:bCs/>
        </w:rPr>
        <w:t>Zvýšiť spokojnosť študentov a absolventov</w:t>
      </w:r>
    </w:p>
    <w:p w14:paraId="613C7A93" w14:textId="71A08C4A" w:rsidR="00C7245C" w:rsidRPr="00C7245C" w:rsidRDefault="00023D16" w:rsidP="00B840A7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C7245C">
        <w:rPr>
          <w:b/>
          <w:bCs/>
          <w:i/>
          <w:iCs/>
        </w:rPr>
        <w:tab/>
      </w:r>
      <w:r w:rsidR="00C7245C" w:rsidRPr="00C7245C">
        <w:t>Miera spokojnosti študentov s kvalitou poskytovanej výučby</w:t>
      </w:r>
    </w:p>
    <w:p w14:paraId="683748BE" w14:textId="3C6DC166" w:rsidR="00C7245C" w:rsidRPr="00C7245C" w:rsidRDefault="00C7245C" w:rsidP="00B840A7">
      <w:pPr>
        <w:spacing w:after="0"/>
        <w:ind w:left="708" w:firstLine="708"/>
        <w:jc w:val="both"/>
      </w:pPr>
      <w:r w:rsidRPr="00C7245C">
        <w:t>Počet podaných podnetov študentov</w:t>
      </w:r>
    </w:p>
    <w:p w14:paraId="49933D61" w14:textId="46235B2C" w:rsidR="00023D16" w:rsidRPr="00C7245C" w:rsidRDefault="00C7245C" w:rsidP="00C7245C">
      <w:pPr>
        <w:ind w:left="708" w:firstLine="708"/>
        <w:jc w:val="both"/>
      </w:pPr>
      <w:r w:rsidRPr="00C7245C">
        <w:t>Miera spokojnosti absolventov s využívan</w:t>
      </w:r>
      <w:r w:rsidR="006257A4">
        <w:t>í</w:t>
      </w:r>
      <w:r w:rsidRPr="00C7245C">
        <w:t>m nado</w:t>
      </w:r>
      <w:r>
        <w:t>b</w:t>
      </w:r>
      <w:r w:rsidRPr="00C7245C">
        <w:t>udnutých vedomostí v praxi</w:t>
      </w:r>
    </w:p>
    <w:p w14:paraId="3CDBD97F" w14:textId="4F005022" w:rsidR="00561E90" w:rsidRDefault="00023D16" w:rsidP="00606D08">
      <w:pPr>
        <w:spacing w:after="0"/>
        <w:ind w:left="1418" w:hanging="1418"/>
        <w:jc w:val="both"/>
      </w:pPr>
      <w:r w:rsidRPr="00023D16">
        <w:rPr>
          <w:b/>
          <w:bCs/>
        </w:rPr>
        <w:t xml:space="preserve">Nástroje: </w:t>
      </w:r>
      <w:r w:rsidR="00E36957">
        <w:rPr>
          <w:b/>
          <w:bCs/>
        </w:rPr>
        <w:t xml:space="preserve"> </w:t>
      </w:r>
      <w:r w:rsidR="00E36957">
        <w:rPr>
          <w:b/>
          <w:bCs/>
        </w:rPr>
        <w:tab/>
      </w:r>
      <w:r w:rsidR="00C03839" w:rsidRPr="00561E90">
        <w:t>A</w:t>
      </w:r>
      <w:r w:rsidR="00561E90" w:rsidRPr="00561E90">
        <w:t xml:space="preserve">ktívnou </w:t>
      </w:r>
      <w:r w:rsidR="00561E90">
        <w:t xml:space="preserve">komunikáciou so študentmi zabezpečiť vyššiu účasť </w:t>
      </w:r>
      <w:r w:rsidR="00606D08">
        <w:t>respondentov v</w:t>
      </w:r>
      <w:r w:rsidR="00D84435">
        <w:t> </w:t>
      </w:r>
      <w:r w:rsidR="00606D08">
        <w:t>prieskumoch</w:t>
      </w:r>
    </w:p>
    <w:p w14:paraId="5CDBA2CF" w14:textId="492F7658" w:rsidR="00E36957" w:rsidRPr="000523DA" w:rsidRDefault="00E36957" w:rsidP="00561E90">
      <w:pPr>
        <w:spacing w:after="0"/>
        <w:ind w:left="702" w:firstLine="708"/>
        <w:jc w:val="both"/>
      </w:pPr>
      <w:r w:rsidRPr="000523DA">
        <w:t>Vytvárať vhodné spoločenské, sociálne, kultúrne a športové podmienky pre študentov</w:t>
      </w:r>
    </w:p>
    <w:p w14:paraId="7101C7A6" w14:textId="77777777" w:rsidR="00E36957" w:rsidRPr="000523DA" w:rsidRDefault="00E36957" w:rsidP="00E36957">
      <w:pPr>
        <w:ind w:left="1410"/>
        <w:jc w:val="both"/>
      </w:pPr>
      <w:r w:rsidRPr="000523DA">
        <w:lastRenderedPageBreak/>
        <w:t>Vytvárať prostredie a podmienky v doplňujúcom pedagogickom vzdelávaní študentov a absolventov a zlepšovať tým možnosti pre ich lepšie uplatnenie</w:t>
      </w:r>
    </w:p>
    <w:p w14:paraId="036689C4" w14:textId="27EE6A3D" w:rsidR="00023D16" w:rsidRDefault="00023D16" w:rsidP="00023D16">
      <w:pPr>
        <w:jc w:val="both"/>
      </w:pPr>
      <w:r>
        <w:t>Zodpovednosť:</w:t>
      </w:r>
      <w:r>
        <w:tab/>
      </w:r>
      <w:r w:rsidR="00C123BC">
        <w:t xml:space="preserve">Prorektor pre vzdelávanie, </w:t>
      </w:r>
      <w:r w:rsidR="00622A75">
        <w:t>v</w:t>
      </w:r>
      <w:r w:rsidR="00C123BC">
        <w:t>edenie TUZVO, vedenia fakúlt</w:t>
      </w:r>
    </w:p>
    <w:p w14:paraId="499BBFB9" w14:textId="77777777" w:rsidR="00023D16" w:rsidRDefault="00023D16" w:rsidP="00E3439C">
      <w:pPr>
        <w:jc w:val="both"/>
      </w:pPr>
    </w:p>
    <w:p w14:paraId="0B248BE9" w14:textId="44CDA755" w:rsidR="00023D16" w:rsidRPr="00023D16" w:rsidRDefault="00023D16" w:rsidP="00023D16">
      <w:pPr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8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1344C2" w:rsidRPr="001344C2">
        <w:rPr>
          <w:b/>
          <w:bCs/>
        </w:rPr>
        <w:t>Zlepšiť podporné a poradenské služby pre študentov a uchádzačov</w:t>
      </w:r>
    </w:p>
    <w:p w14:paraId="7E60F7EC" w14:textId="66BC1D3E" w:rsidR="001344C2" w:rsidRDefault="00023D16" w:rsidP="00D2620C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1344C2">
        <w:tab/>
        <w:t>Počet vyhodnotených žiadostí študentov so špecifickými potrebami</w:t>
      </w:r>
    </w:p>
    <w:p w14:paraId="69140AB3" w14:textId="59BAB1DB" w:rsidR="001344C2" w:rsidRDefault="001344C2" w:rsidP="00D2620C">
      <w:pPr>
        <w:spacing w:after="0"/>
        <w:ind w:left="708" w:firstLine="708"/>
        <w:jc w:val="both"/>
      </w:pPr>
      <w:r>
        <w:t>Miera úspešnosti štúdia študentov so špecifickými potrebami</w:t>
      </w:r>
    </w:p>
    <w:p w14:paraId="14182763" w14:textId="6A4612B2" w:rsidR="00023D16" w:rsidRPr="001344C2" w:rsidRDefault="001344C2" w:rsidP="001344C2">
      <w:pPr>
        <w:ind w:left="1416"/>
        <w:jc w:val="both"/>
      </w:pPr>
      <w:r>
        <w:t>Počet študentov využívajúcich psychologické, kariérne, právne, sociálne a iné poradenstvo</w:t>
      </w:r>
    </w:p>
    <w:p w14:paraId="334B8E14" w14:textId="77777777" w:rsidR="007E7C51" w:rsidRPr="000523DA" w:rsidRDefault="00023D16" w:rsidP="00D2620C">
      <w:pPr>
        <w:ind w:left="1418" w:hanging="1418"/>
        <w:jc w:val="both"/>
      </w:pPr>
      <w:r w:rsidRPr="00023D16">
        <w:rPr>
          <w:b/>
          <w:bCs/>
        </w:rPr>
        <w:t xml:space="preserve">Nástroje: </w:t>
      </w:r>
      <w:r w:rsidR="007E7C51">
        <w:rPr>
          <w:b/>
          <w:bCs/>
        </w:rPr>
        <w:tab/>
      </w:r>
      <w:r w:rsidR="007E7C51" w:rsidRPr="000523DA">
        <w:t xml:space="preserve">Zvyšovať úroveň poradenských a podporných služieb pre študentov v oblasti psychologického a kariérneho poradenstva, špecifických potrieb študentov, </w:t>
      </w:r>
      <w:proofErr w:type="spellStart"/>
      <w:r w:rsidR="007E7C51" w:rsidRPr="000523DA">
        <w:t>mimoštudijných</w:t>
      </w:r>
      <w:proofErr w:type="spellEnd"/>
      <w:r w:rsidR="007E7C51" w:rsidRPr="000523DA">
        <w:t>, kultúrnych a športových aktivít</w:t>
      </w:r>
    </w:p>
    <w:p w14:paraId="4312F83C" w14:textId="298A992D" w:rsidR="00023D16" w:rsidRDefault="00023D16" w:rsidP="00023D16">
      <w:pPr>
        <w:jc w:val="both"/>
      </w:pPr>
      <w:r>
        <w:t>Zodpovednosť:</w:t>
      </w:r>
      <w:r>
        <w:tab/>
      </w:r>
      <w:r w:rsidR="00867849">
        <w:t xml:space="preserve">Prorektor pre vzdelávanie, </w:t>
      </w:r>
      <w:r w:rsidR="00622A75">
        <w:t>v</w:t>
      </w:r>
      <w:r w:rsidR="00867849">
        <w:t>edenie TUZVO</w:t>
      </w:r>
    </w:p>
    <w:p w14:paraId="09A49CEB" w14:textId="77777777" w:rsidR="00023D16" w:rsidRDefault="00023D16" w:rsidP="00E3439C">
      <w:pPr>
        <w:jc w:val="both"/>
      </w:pPr>
    </w:p>
    <w:p w14:paraId="4111D017" w14:textId="21C17813" w:rsidR="00023D16" w:rsidRPr="00023D16" w:rsidRDefault="00023D16" w:rsidP="00B65EC3">
      <w:pPr>
        <w:ind w:left="705" w:hanging="705"/>
        <w:jc w:val="both"/>
        <w:rPr>
          <w:b/>
          <w:bCs/>
        </w:rPr>
      </w:pPr>
      <w:r w:rsidRPr="00023D16">
        <w:rPr>
          <w:b/>
          <w:bCs/>
        </w:rPr>
        <w:t xml:space="preserve">Cieľ </w:t>
      </w:r>
      <w:r>
        <w:rPr>
          <w:b/>
          <w:bCs/>
        </w:rPr>
        <w:t>9</w:t>
      </w:r>
      <w:r w:rsidRPr="00023D16">
        <w:rPr>
          <w:b/>
          <w:bCs/>
        </w:rPr>
        <w:t xml:space="preserve">: </w:t>
      </w:r>
      <w:r w:rsidRPr="00023D16">
        <w:rPr>
          <w:b/>
          <w:bCs/>
        </w:rPr>
        <w:tab/>
      </w:r>
      <w:r w:rsidR="00B65EC3" w:rsidRPr="00B65EC3">
        <w:rPr>
          <w:b/>
          <w:bCs/>
        </w:rPr>
        <w:t xml:space="preserve">Rozvíjať ďalšie odborné a celoživotné vzdelávanie so zameraním na potreby praxe </w:t>
      </w:r>
      <w:r w:rsidR="00B441FC">
        <w:rPr>
          <w:b/>
          <w:bCs/>
        </w:rPr>
        <w:br/>
      </w:r>
      <w:r w:rsidR="00B65EC3" w:rsidRPr="00B65EC3">
        <w:rPr>
          <w:b/>
          <w:bCs/>
        </w:rPr>
        <w:t>a spoločnosti</w:t>
      </w:r>
    </w:p>
    <w:p w14:paraId="150480E8" w14:textId="2602BBB6" w:rsidR="00B65EC3" w:rsidRDefault="00023D16" w:rsidP="00424225">
      <w:pPr>
        <w:spacing w:after="0"/>
        <w:jc w:val="both"/>
      </w:pPr>
      <w:r w:rsidRPr="00023D16">
        <w:rPr>
          <w:b/>
          <w:bCs/>
          <w:i/>
          <w:iCs/>
        </w:rPr>
        <w:t xml:space="preserve">Indikátory: </w:t>
      </w:r>
      <w:r w:rsidR="00B65EC3">
        <w:tab/>
        <w:t>Počet frekventantov a absolventov kurzov celoživotného vzdelávania</w:t>
      </w:r>
    </w:p>
    <w:p w14:paraId="68D20804" w14:textId="4A540F90" w:rsidR="00B65EC3" w:rsidRDefault="00B65EC3" w:rsidP="00424225">
      <w:pPr>
        <w:spacing w:after="0"/>
        <w:ind w:left="708" w:firstLine="708"/>
        <w:jc w:val="both"/>
      </w:pPr>
      <w:r>
        <w:t>Počet uskutočnených kurzov v ďalšom vzdelávaní</w:t>
      </w:r>
    </w:p>
    <w:p w14:paraId="6368CE7B" w14:textId="3D4231C4" w:rsidR="00023D16" w:rsidRPr="00B65EC3" w:rsidRDefault="00B65EC3" w:rsidP="00B65EC3">
      <w:pPr>
        <w:ind w:left="708" w:firstLine="708"/>
        <w:jc w:val="both"/>
      </w:pPr>
      <w:r>
        <w:t>Počet účastníkov detskej univerzity</w:t>
      </w:r>
    </w:p>
    <w:p w14:paraId="46C63381" w14:textId="31E65666" w:rsidR="00023D16" w:rsidRPr="00023D16" w:rsidRDefault="00023D16" w:rsidP="00424225">
      <w:pPr>
        <w:ind w:left="1418" w:hanging="1418"/>
        <w:jc w:val="both"/>
        <w:rPr>
          <w:b/>
          <w:bCs/>
        </w:rPr>
      </w:pPr>
      <w:r w:rsidRPr="00023D16">
        <w:rPr>
          <w:b/>
          <w:bCs/>
        </w:rPr>
        <w:t xml:space="preserve">Nástroje: </w:t>
      </w:r>
      <w:r w:rsidR="00231880">
        <w:rPr>
          <w:b/>
          <w:bCs/>
        </w:rPr>
        <w:tab/>
      </w:r>
      <w:r w:rsidR="00231880" w:rsidRPr="000523DA">
        <w:t>Pokračovať v aktivitách štúdia seniorov v rámci univerzity tretieho veku a v spolupráci so základnými školami naďalej uskutočňovať projekty detskej univerzity</w:t>
      </w:r>
    </w:p>
    <w:p w14:paraId="0692A3DC" w14:textId="16D04779" w:rsidR="000523DA" w:rsidRPr="009A656C" w:rsidRDefault="00023D16" w:rsidP="00040FF7">
      <w:pPr>
        <w:jc w:val="both"/>
      </w:pPr>
      <w:r>
        <w:t>Zodpovednosť:</w:t>
      </w:r>
      <w:r>
        <w:tab/>
      </w:r>
      <w:r w:rsidR="009A656C" w:rsidRPr="009A656C">
        <w:t xml:space="preserve">Prorektor </w:t>
      </w:r>
      <w:r w:rsidR="009A656C">
        <w:t xml:space="preserve">pre vzdelávanie, </w:t>
      </w:r>
      <w:r w:rsidR="00622A75">
        <w:t>o</w:t>
      </w:r>
      <w:r w:rsidR="00B94F0C">
        <w:t>ddelenie ďalšieho vzdelávania, prodekani fakúlt</w:t>
      </w:r>
    </w:p>
    <w:p w14:paraId="11F430D9" w14:textId="2404BB1A" w:rsidR="00F81B76" w:rsidRDefault="00F81B76" w:rsidP="008A19EC">
      <w:pPr>
        <w:ind w:left="1410" w:firstLine="6"/>
        <w:jc w:val="both"/>
      </w:pPr>
      <w:r>
        <w:br w:type="page"/>
      </w:r>
    </w:p>
    <w:p w14:paraId="023C2AE8" w14:textId="1F519765" w:rsidR="009A6A76" w:rsidRPr="00040FF7" w:rsidRDefault="009A6A76" w:rsidP="009A6A76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2" w:name="_Toc162438769"/>
      <w:r w:rsidRPr="00040FF7">
        <w:rPr>
          <w:b/>
          <w:bCs/>
          <w:color w:val="2E74B5" w:themeColor="accent5" w:themeShade="BF"/>
        </w:rPr>
        <w:lastRenderedPageBreak/>
        <w:t xml:space="preserve">Oblasť II.  </w:t>
      </w:r>
      <w:r w:rsidR="005B3288" w:rsidRPr="00040FF7">
        <w:rPr>
          <w:b/>
          <w:bCs/>
          <w:color w:val="2E74B5" w:themeColor="accent5" w:themeShade="BF"/>
        </w:rPr>
        <w:t>Veda, výskum a umenie</w:t>
      </w:r>
      <w:bookmarkEnd w:id="12"/>
    </w:p>
    <w:p w14:paraId="2D017BB3" w14:textId="77777777" w:rsidR="00072AC6" w:rsidRDefault="00072AC6" w:rsidP="009A6A76">
      <w:pPr>
        <w:jc w:val="both"/>
        <w:rPr>
          <w:b/>
          <w:bCs/>
        </w:rPr>
      </w:pPr>
    </w:p>
    <w:p w14:paraId="5946B509" w14:textId="292FE218" w:rsidR="009A6A76" w:rsidRDefault="009A6A76" w:rsidP="009A6A76">
      <w:pPr>
        <w:jc w:val="both"/>
      </w:pPr>
      <w:r w:rsidRPr="00072AC6">
        <w:rPr>
          <w:b/>
          <w:bCs/>
        </w:rPr>
        <w:t>Strategická priorita:</w:t>
      </w:r>
      <w:r w:rsidRPr="000F6D8E">
        <w:t xml:space="preserve"> </w:t>
      </w:r>
      <w:r w:rsidR="00AE4BA3" w:rsidRPr="00AE4BA3">
        <w:t>Medzinárodne akceptované výsledky vo vedeckovýskumnej a umeleckej činnosti</w:t>
      </w:r>
    </w:p>
    <w:p w14:paraId="089C014D" w14:textId="77777777" w:rsidR="009A6A76" w:rsidRPr="000F6D8E" w:rsidRDefault="009A6A76" w:rsidP="009A6A76">
      <w:pPr>
        <w:jc w:val="both"/>
      </w:pPr>
    </w:p>
    <w:p w14:paraId="63EAA815" w14:textId="2CDD8F45" w:rsidR="009A6A76" w:rsidRDefault="00072AC6" w:rsidP="009E06EF">
      <w:pPr>
        <w:ind w:left="851" w:hanging="851"/>
        <w:jc w:val="both"/>
      </w:pPr>
      <w:r w:rsidRPr="001425C4">
        <w:rPr>
          <w:b/>
          <w:bCs/>
        </w:rPr>
        <w:t>Cieľ 1</w:t>
      </w:r>
      <w:r w:rsidR="00F73B19">
        <w:rPr>
          <w:b/>
          <w:bCs/>
        </w:rPr>
        <w:t>0</w:t>
      </w:r>
      <w:r w:rsidRPr="001425C4">
        <w:rPr>
          <w:b/>
          <w:bCs/>
        </w:rPr>
        <w:t>:</w:t>
      </w:r>
      <w:r w:rsidR="004F5FA4">
        <w:rPr>
          <w:b/>
          <w:bCs/>
        </w:rPr>
        <w:t xml:space="preserve"> </w:t>
      </w:r>
      <w:r w:rsidR="00F752B0">
        <w:rPr>
          <w:b/>
          <w:bCs/>
        </w:rPr>
        <w:tab/>
      </w:r>
      <w:r w:rsidR="004F5FA4" w:rsidRPr="004F5FA4">
        <w:rPr>
          <w:b/>
          <w:bCs/>
        </w:rPr>
        <w:t>Zvýšiť kvalitu publikovaných výsledkov výskumu, tvorivej a umeleckej činnosti v</w:t>
      </w:r>
      <w:r w:rsidR="00594EEB">
        <w:rPr>
          <w:b/>
          <w:bCs/>
        </w:rPr>
        <w:t> </w:t>
      </w:r>
      <w:r w:rsidR="004F5FA4" w:rsidRPr="004F5FA4">
        <w:rPr>
          <w:b/>
          <w:bCs/>
        </w:rPr>
        <w:t>medzinárodnom prostredí</w:t>
      </w:r>
      <w:r w:rsidR="009A6A76" w:rsidRPr="000F6D8E">
        <w:t xml:space="preserve"> </w:t>
      </w:r>
      <w:r w:rsidR="009A6A76" w:rsidRPr="000F6D8E">
        <w:tab/>
      </w:r>
    </w:p>
    <w:p w14:paraId="7A7C0EA5" w14:textId="77777777" w:rsidR="004D44CF" w:rsidRPr="004D44CF" w:rsidRDefault="009002E2" w:rsidP="00CD3E30">
      <w:pPr>
        <w:spacing w:after="0"/>
        <w:jc w:val="both"/>
      </w:pPr>
      <w:r w:rsidRPr="004F5FA4">
        <w:rPr>
          <w:b/>
          <w:bCs/>
          <w:i/>
          <w:iCs/>
        </w:rPr>
        <w:t>Indikátory</w:t>
      </w:r>
      <w:r w:rsidR="004F5FA4">
        <w:rPr>
          <w:b/>
          <w:bCs/>
          <w:i/>
          <w:iCs/>
        </w:rPr>
        <w:t>:</w:t>
      </w:r>
      <w:r w:rsidR="004F5FA4">
        <w:rPr>
          <w:b/>
          <w:bCs/>
          <w:i/>
          <w:iCs/>
        </w:rPr>
        <w:tab/>
      </w:r>
      <w:r w:rsidR="004D44CF" w:rsidRPr="004D44CF">
        <w:t>Počet databázových publikácií na jedného akademického zamestnanca</w:t>
      </w:r>
    </w:p>
    <w:p w14:paraId="044AD8D7" w14:textId="77777777" w:rsidR="004D44CF" w:rsidRPr="004D44CF" w:rsidRDefault="004D44CF" w:rsidP="00CD3E30">
      <w:pPr>
        <w:spacing w:after="0"/>
        <w:ind w:left="1418" w:hanging="2"/>
        <w:jc w:val="both"/>
      </w:pPr>
      <w:r w:rsidRPr="004D44CF">
        <w:t>Počet najkvalitnejších výstupov v umeleckej tvorbe na jedného akademického zamestnanca</w:t>
      </w:r>
    </w:p>
    <w:p w14:paraId="466D5E30" w14:textId="77777777" w:rsidR="004D44CF" w:rsidRPr="004D44CF" w:rsidRDefault="004D44CF" w:rsidP="00CD3E30">
      <w:pPr>
        <w:spacing w:after="0"/>
        <w:ind w:left="708" w:firstLine="708"/>
        <w:jc w:val="both"/>
      </w:pPr>
      <w:r w:rsidRPr="004D44CF">
        <w:t>Podiel najlepšie citovaných publikácií „</w:t>
      </w:r>
      <w:proofErr w:type="spellStart"/>
      <w:r w:rsidRPr="004D44CF">
        <w:t>Highly</w:t>
      </w:r>
      <w:proofErr w:type="spellEnd"/>
      <w:r w:rsidRPr="004D44CF">
        <w:t xml:space="preserve"> </w:t>
      </w:r>
      <w:proofErr w:type="spellStart"/>
      <w:r w:rsidRPr="004D44CF">
        <w:t>cited</w:t>
      </w:r>
      <w:proofErr w:type="spellEnd"/>
      <w:r w:rsidRPr="004D44CF">
        <w:t xml:space="preserve"> </w:t>
      </w:r>
      <w:proofErr w:type="spellStart"/>
      <w:r w:rsidRPr="004D44CF">
        <w:t>papers</w:t>
      </w:r>
      <w:proofErr w:type="spellEnd"/>
      <w:r w:rsidRPr="004D44CF">
        <w:t>“</w:t>
      </w:r>
    </w:p>
    <w:p w14:paraId="6CC3261C" w14:textId="77777777" w:rsidR="004D44CF" w:rsidRPr="004D44CF" w:rsidRDefault="004D44CF" w:rsidP="00CD3E30">
      <w:pPr>
        <w:spacing w:after="0"/>
        <w:ind w:left="1418" w:hanging="2"/>
        <w:jc w:val="both"/>
      </w:pPr>
      <w:r w:rsidRPr="004D44CF">
        <w:t xml:space="preserve">Podiel databázových publikácií v </w:t>
      </w:r>
      <w:proofErr w:type="spellStart"/>
      <w:r w:rsidRPr="004D44CF">
        <w:t>kvartiloch</w:t>
      </w:r>
      <w:proofErr w:type="spellEnd"/>
      <w:r w:rsidRPr="004D44CF">
        <w:t xml:space="preserve"> Q1 a Q2 podľa metriky AIS na všetkých databázových publikáciách</w:t>
      </w:r>
    </w:p>
    <w:p w14:paraId="1599F5BD" w14:textId="168682F9" w:rsidR="004D44CF" w:rsidRPr="004D44CF" w:rsidRDefault="004D44CF" w:rsidP="00CD3E30">
      <w:pPr>
        <w:spacing w:after="0"/>
        <w:ind w:left="1418" w:hanging="2"/>
        <w:jc w:val="both"/>
      </w:pPr>
      <w:r w:rsidRPr="004D44CF">
        <w:t xml:space="preserve">Podiel databázových publikácií v </w:t>
      </w:r>
      <w:proofErr w:type="spellStart"/>
      <w:r w:rsidRPr="004D44CF">
        <w:t>kvartiloch</w:t>
      </w:r>
      <w:proofErr w:type="spellEnd"/>
      <w:r w:rsidRPr="004D44CF">
        <w:t xml:space="preserve"> Q1 a Q2 podľa metriky AIS, v ktorých je ak</w:t>
      </w:r>
      <w:r w:rsidR="00803E23">
        <w:t>a</w:t>
      </w:r>
      <w:r w:rsidRPr="004D44CF">
        <w:t xml:space="preserve">demický zamestnanec prvý alebo korešpondenčný autor </w:t>
      </w:r>
    </w:p>
    <w:p w14:paraId="3C3F27EA" w14:textId="4E7506FC" w:rsidR="009A6A76" w:rsidRPr="004D44CF" w:rsidRDefault="004D44CF" w:rsidP="004D44CF">
      <w:pPr>
        <w:ind w:left="708" w:firstLine="708"/>
        <w:jc w:val="both"/>
      </w:pPr>
      <w:r w:rsidRPr="004D44CF">
        <w:t>Počet zahraničných citácií</w:t>
      </w:r>
    </w:p>
    <w:p w14:paraId="4BDBF952" w14:textId="1AD0CD9A" w:rsidR="004D44CF" w:rsidRDefault="009A6A76" w:rsidP="00F42CC8">
      <w:pPr>
        <w:spacing w:after="0"/>
        <w:jc w:val="both"/>
      </w:pPr>
      <w:r w:rsidRPr="004D44CF">
        <w:rPr>
          <w:b/>
          <w:bCs/>
        </w:rPr>
        <w:t>Nástroje:</w:t>
      </w:r>
      <w:r w:rsidRPr="000F6D8E">
        <w:t xml:space="preserve"> </w:t>
      </w:r>
      <w:r w:rsidR="004D44CF">
        <w:tab/>
        <w:t xml:space="preserve">Zabezpečiť publikovanie v </w:t>
      </w:r>
      <w:proofErr w:type="spellStart"/>
      <w:r w:rsidR="004D44CF">
        <w:t>Open</w:t>
      </w:r>
      <w:proofErr w:type="spellEnd"/>
      <w:r w:rsidR="004D44CF">
        <w:t xml:space="preserve"> Access u prestížnych vydavateľov</w:t>
      </w:r>
    </w:p>
    <w:p w14:paraId="6C070A07" w14:textId="77777777" w:rsidR="004D44CF" w:rsidRDefault="004D44CF" w:rsidP="00F42CC8">
      <w:pPr>
        <w:spacing w:after="0"/>
        <w:ind w:left="708" w:firstLine="708"/>
        <w:jc w:val="both"/>
      </w:pPr>
      <w:r>
        <w:t>Sledovať indikátory hodnotenia publikačnej činnosti</w:t>
      </w:r>
    </w:p>
    <w:p w14:paraId="26F894E5" w14:textId="0723101E" w:rsidR="004D44CF" w:rsidRDefault="004D44CF" w:rsidP="00F42CC8">
      <w:pPr>
        <w:spacing w:after="0"/>
        <w:ind w:left="708" w:firstLine="708"/>
        <w:jc w:val="both"/>
      </w:pPr>
      <w:r>
        <w:t xml:space="preserve">Implementovať stratégiu ľudských zdrojov </w:t>
      </w:r>
      <w:r w:rsidRPr="00195E6D">
        <w:t>vo výskume (HRS4R) a otvorenej ved</w:t>
      </w:r>
      <w:r w:rsidR="00195E6D">
        <w:t>e</w:t>
      </w:r>
      <w:r w:rsidRPr="00195E6D">
        <w:t xml:space="preserve"> (OA)</w:t>
      </w:r>
      <w:r>
        <w:t xml:space="preserve"> </w:t>
      </w:r>
    </w:p>
    <w:p w14:paraId="5DEB0044" w14:textId="2974E045" w:rsidR="009A6A76" w:rsidRDefault="004D44CF" w:rsidP="004D44CF">
      <w:pPr>
        <w:ind w:left="1418" w:hanging="2"/>
        <w:jc w:val="both"/>
      </w:pPr>
      <w:r>
        <w:t>Príprava na periodické hodnotenie výskumnej, vývojovej, umeleckej a ďalšej tvorivej činnosti (VER)</w:t>
      </w:r>
    </w:p>
    <w:p w14:paraId="6B4CD08C" w14:textId="4B72978D" w:rsidR="004D44CF" w:rsidRDefault="004D44CF" w:rsidP="004D44CF">
      <w:pPr>
        <w:jc w:val="both"/>
      </w:pPr>
      <w:r>
        <w:t>Zodpovednosť:</w:t>
      </w:r>
      <w:r>
        <w:tab/>
      </w:r>
      <w:r w:rsidR="009C45E2" w:rsidRPr="00EF260D">
        <w:t>Prorektor pre </w:t>
      </w:r>
      <w:r w:rsidR="00BF6FD7">
        <w:t>vedu a výskum</w:t>
      </w:r>
      <w:r w:rsidR="009C45E2">
        <w:t>, riaditeľ SLDK</w:t>
      </w:r>
      <w:r w:rsidR="00BF6FD7">
        <w:t>,</w:t>
      </w:r>
      <w:r w:rsidR="009C45E2">
        <w:t> vedenia fakúlt</w:t>
      </w:r>
    </w:p>
    <w:p w14:paraId="528664B0" w14:textId="77777777" w:rsidR="004D44CF" w:rsidRDefault="004D44CF" w:rsidP="004D44CF">
      <w:pPr>
        <w:jc w:val="both"/>
      </w:pPr>
    </w:p>
    <w:p w14:paraId="6427C288" w14:textId="269FCC3D" w:rsidR="004D44CF" w:rsidRDefault="004D44CF" w:rsidP="004D44CF">
      <w:pPr>
        <w:jc w:val="both"/>
        <w:rPr>
          <w:b/>
          <w:bCs/>
        </w:rPr>
      </w:pPr>
      <w:r w:rsidRPr="001425C4">
        <w:rPr>
          <w:b/>
          <w:bCs/>
        </w:rPr>
        <w:t xml:space="preserve">Cieľ </w:t>
      </w:r>
      <w:r w:rsidR="00643D40">
        <w:rPr>
          <w:b/>
          <w:bCs/>
        </w:rPr>
        <w:t>11</w:t>
      </w:r>
      <w:r w:rsidRPr="001425C4">
        <w:rPr>
          <w:b/>
          <w:bCs/>
        </w:rPr>
        <w:t>:</w:t>
      </w:r>
      <w:r>
        <w:rPr>
          <w:b/>
          <w:bCs/>
        </w:rPr>
        <w:t xml:space="preserve"> </w:t>
      </w:r>
      <w:r w:rsidR="00C07FF2">
        <w:rPr>
          <w:b/>
          <w:bCs/>
        </w:rPr>
        <w:t xml:space="preserve">  </w:t>
      </w:r>
      <w:r w:rsidR="004D09A5" w:rsidRPr="004D09A5">
        <w:rPr>
          <w:b/>
          <w:bCs/>
        </w:rPr>
        <w:t>Zvýšiť počet projektov na národnej a medzinárodnej úrovni</w:t>
      </w:r>
    </w:p>
    <w:p w14:paraId="2742B762" w14:textId="77777777" w:rsidR="003D497F" w:rsidRPr="003D497F" w:rsidRDefault="004D44CF" w:rsidP="00F42CC8">
      <w:pPr>
        <w:spacing w:after="0"/>
        <w:ind w:left="1412" w:hanging="1412"/>
        <w:jc w:val="both"/>
      </w:pPr>
      <w:r w:rsidRPr="004F5FA4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 w:rsidR="003D497F" w:rsidRPr="003D497F">
        <w:t>Počet riešených grantov z medzinárodných zdrojov vrátane výšky finančnej podpory na jedného tvorivého zamestnanca</w:t>
      </w:r>
    </w:p>
    <w:p w14:paraId="4581FD79" w14:textId="77777777" w:rsidR="003D497F" w:rsidRPr="003D497F" w:rsidRDefault="003D497F" w:rsidP="003D497F">
      <w:pPr>
        <w:ind w:left="1410" w:firstLine="6"/>
        <w:jc w:val="both"/>
      </w:pPr>
      <w:r w:rsidRPr="003D497F">
        <w:t>Počet riešených grantov z domácich zdrojov vrátane výšky finančnej podpory na jedného tvorivého zamestnanca</w:t>
      </w:r>
    </w:p>
    <w:p w14:paraId="61ED407D" w14:textId="775C08D0" w:rsidR="004D44CF" w:rsidRDefault="004D44CF" w:rsidP="009476AB">
      <w:r w:rsidRPr="004D44CF">
        <w:rPr>
          <w:b/>
          <w:bCs/>
        </w:rPr>
        <w:t>Nástroje:</w:t>
      </w:r>
      <w:r w:rsidRPr="000F6D8E">
        <w:t xml:space="preserve"> </w:t>
      </w:r>
      <w:r>
        <w:tab/>
      </w:r>
      <w:r w:rsidR="003D497F" w:rsidRPr="003D497F">
        <w:t xml:space="preserve">Zabezpečiť informovanie o možnostiach zapojenia sa </w:t>
      </w:r>
      <w:r w:rsidR="000818E3">
        <w:t>d</w:t>
      </w:r>
      <w:r w:rsidR="003D497F" w:rsidRPr="003D497F">
        <w:t>o výz</w:t>
      </w:r>
      <w:r w:rsidR="000818E3">
        <w:t>iev</w:t>
      </w:r>
    </w:p>
    <w:p w14:paraId="204B3F88" w14:textId="564E129F" w:rsidR="004D44CF" w:rsidRDefault="004D44CF" w:rsidP="004D44CF">
      <w:pPr>
        <w:jc w:val="both"/>
      </w:pPr>
      <w:r>
        <w:t>Zodpovednosť:</w:t>
      </w:r>
      <w:r>
        <w:tab/>
      </w:r>
      <w:r w:rsidR="009550B8" w:rsidRPr="00EF260D">
        <w:t>Prorektor pre </w:t>
      </w:r>
      <w:r w:rsidR="00BF6FD7">
        <w:t>vedu a výskum</w:t>
      </w:r>
      <w:r w:rsidR="009550B8">
        <w:t xml:space="preserve">, vedúci </w:t>
      </w:r>
      <w:r w:rsidR="00A20BB2">
        <w:t xml:space="preserve">oddelenia riadenia projektov, </w:t>
      </w:r>
      <w:r w:rsidR="009550B8">
        <w:t>vedenia fakúlt</w:t>
      </w:r>
    </w:p>
    <w:p w14:paraId="226E7704" w14:textId="77777777" w:rsidR="004D44CF" w:rsidRDefault="004D44CF" w:rsidP="009476AB"/>
    <w:p w14:paraId="5E8F55AE" w14:textId="3411035C" w:rsidR="004D44CF" w:rsidRDefault="004D44CF" w:rsidP="004D44CF">
      <w:pPr>
        <w:jc w:val="both"/>
        <w:rPr>
          <w:b/>
          <w:bCs/>
        </w:rPr>
      </w:pPr>
      <w:r w:rsidRPr="001425C4">
        <w:rPr>
          <w:b/>
          <w:bCs/>
        </w:rPr>
        <w:t xml:space="preserve">Cieľ </w:t>
      </w:r>
      <w:r w:rsidR="00F752B0">
        <w:rPr>
          <w:b/>
          <w:bCs/>
        </w:rPr>
        <w:t>12</w:t>
      </w:r>
      <w:r w:rsidRPr="001425C4">
        <w:rPr>
          <w:b/>
          <w:bCs/>
        </w:rPr>
        <w:t>:</w:t>
      </w:r>
      <w:r>
        <w:rPr>
          <w:b/>
          <w:bCs/>
        </w:rPr>
        <w:t xml:space="preserve"> </w:t>
      </w:r>
      <w:r w:rsidR="00C07FF2">
        <w:rPr>
          <w:b/>
          <w:bCs/>
        </w:rPr>
        <w:t xml:space="preserve"> </w:t>
      </w:r>
      <w:r w:rsidR="00B51B3C" w:rsidRPr="00B51B3C">
        <w:rPr>
          <w:b/>
          <w:bCs/>
        </w:rPr>
        <w:t>Identifikovať a podporiť špičkové a excelentné vedeckovýskumné tímy</w:t>
      </w:r>
    </w:p>
    <w:p w14:paraId="3BD6CAE8" w14:textId="5A208D60" w:rsidR="004D44CF" w:rsidRPr="000F6D8E" w:rsidRDefault="004D44CF" w:rsidP="004D44CF">
      <w:pPr>
        <w:jc w:val="both"/>
      </w:pPr>
      <w:r w:rsidRPr="004F5FA4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 w:rsidR="00B51B3C" w:rsidRPr="00B51B3C">
        <w:t>Počet špičkových a excelentných vedeckovýskumných tímov</w:t>
      </w:r>
    </w:p>
    <w:p w14:paraId="3A32F6D4" w14:textId="2DFC8A0F" w:rsidR="004D44CF" w:rsidRDefault="004D44CF" w:rsidP="00B51B3C">
      <w:pPr>
        <w:ind w:left="1410" w:hanging="1410"/>
      </w:pPr>
      <w:r w:rsidRPr="004D44CF">
        <w:rPr>
          <w:b/>
          <w:bCs/>
        </w:rPr>
        <w:t>Nástroje:</w:t>
      </w:r>
      <w:r w:rsidRPr="000F6D8E">
        <w:t xml:space="preserve"> </w:t>
      </w:r>
      <w:r>
        <w:tab/>
      </w:r>
      <w:r w:rsidR="00B51B3C" w:rsidRPr="00B51B3C">
        <w:t>Prehodnotiť špičkové, excelentné a vedeckovýskumné tímy a aktivity na jednotlivých fakultách</w:t>
      </w:r>
    </w:p>
    <w:p w14:paraId="503406F8" w14:textId="36FB599A" w:rsidR="004D44CF" w:rsidRDefault="004D44CF" w:rsidP="004D44CF">
      <w:pPr>
        <w:jc w:val="both"/>
      </w:pPr>
      <w:r>
        <w:t>Zodpovednosť:</w:t>
      </w:r>
      <w:r>
        <w:tab/>
      </w:r>
      <w:r w:rsidR="000651D1" w:rsidRPr="00EF260D">
        <w:t>Prorektor pre </w:t>
      </w:r>
      <w:r w:rsidR="00A20BB2">
        <w:t>vedu a výskum,</w:t>
      </w:r>
      <w:r w:rsidR="000651D1">
        <w:t xml:space="preserve"> vedenia fakúlt</w:t>
      </w:r>
    </w:p>
    <w:p w14:paraId="1E0A94AA" w14:textId="77777777" w:rsidR="004D44CF" w:rsidRDefault="004D44CF" w:rsidP="009476AB"/>
    <w:p w14:paraId="63F083CC" w14:textId="77777777" w:rsidR="000651D1" w:rsidRDefault="000651D1" w:rsidP="009476AB"/>
    <w:p w14:paraId="16F60817" w14:textId="292DB037" w:rsidR="004D44CF" w:rsidRDefault="004D44CF" w:rsidP="004D44CF">
      <w:pPr>
        <w:jc w:val="both"/>
        <w:rPr>
          <w:b/>
          <w:bCs/>
        </w:rPr>
      </w:pPr>
      <w:r w:rsidRPr="001425C4">
        <w:rPr>
          <w:b/>
          <w:bCs/>
        </w:rPr>
        <w:lastRenderedPageBreak/>
        <w:t xml:space="preserve">Cieľ </w:t>
      </w:r>
      <w:r w:rsidR="006D470C">
        <w:rPr>
          <w:b/>
          <w:bCs/>
        </w:rPr>
        <w:t>13</w:t>
      </w:r>
      <w:r w:rsidRPr="001425C4">
        <w:rPr>
          <w:b/>
          <w:bCs/>
        </w:rPr>
        <w:t>:</w:t>
      </w:r>
      <w:r>
        <w:rPr>
          <w:b/>
          <w:bCs/>
        </w:rPr>
        <w:t xml:space="preserve"> </w:t>
      </w:r>
      <w:r w:rsidR="006D470C">
        <w:rPr>
          <w:b/>
          <w:bCs/>
        </w:rPr>
        <w:t xml:space="preserve"> </w:t>
      </w:r>
      <w:r w:rsidR="00AB7C02" w:rsidRPr="00AB7C02">
        <w:rPr>
          <w:b/>
          <w:bCs/>
        </w:rPr>
        <w:t>Zvýšiť zapojenie univerzity do medzinárodného vedeckovýskumného priestoru</w:t>
      </w:r>
    </w:p>
    <w:p w14:paraId="7420B68C" w14:textId="3E61261C" w:rsidR="00AB7C02" w:rsidRPr="00AB7C02" w:rsidRDefault="004D44CF" w:rsidP="00DF069C">
      <w:pPr>
        <w:spacing w:after="0"/>
        <w:ind w:left="1412" w:hanging="1410"/>
        <w:jc w:val="both"/>
      </w:pPr>
      <w:r w:rsidRPr="004F5FA4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 w:rsidR="00AB7C02" w:rsidRPr="00AB7C02">
        <w:t>Podiel finančnej hodnoty z medzinárodných vedeckovýskumných projektov k finančnej hodnote z národných vedeckovýskumných projektov</w:t>
      </w:r>
    </w:p>
    <w:p w14:paraId="26081A6A" w14:textId="48A5A8A6" w:rsidR="00AB7C02" w:rsidRPr="00AB7C02" w:rsidRDefault="00AB7C02" w:rsidP="00DF069C">
      <w:pPr>
        <w:spacing w:after="0"/>
        <w:ind w:left="1412" w:firstLine="6"/>
        <w:jc w:val="both"/>
      </w:pPr>
      <w:r w:rsidRPr="00AB7C02">
        <w:t>Podiel databázových publikácií univerzity, ktoré uvádzajú adresu aspoň jedného  autora z inej krajiny ako je Slovensko k všetkým databázovým publikáciám</w:t>
      </w:r>
    </w:p>
    <w:p w14:paraId="77A11505" w14:textId="1FEA0A3C" w:rsidR="004D44CF" w:rsidRPr="00AB7C02" w:rsidRDefault="00AB7C02" w:rsidP="00810111">
      <w:pPr>
        <w:ind w:left="702" w:firstLine="708"/>
        <w:jc w:val="both"/>
      </w:pPr>
      <w:r w:rsidRPr="00AB7C02">
        <w:t>Podiel počtu medzinárodných vedeckých podujatí k národným vedeckým podujatiam</w:t>
      </w:r>
    </w:p>
    <w:p w14:paraId="021C5BC1" w14:textId="77777777" w:rsidR="00567A99" w:rsidRDefault="004D44CF" w:rsidP="00DF069C">
      <w:pPr>
        <w:spacing w:after="0"/>
        <w:jc w:val="both"/>
      </w:pPr>
      <w:r w:rsidRPr="004D44CF">
        <w:rPr>
          <w:b/>
          <w:bCs/>
        </w:rPr>
        <w:t>Nástroje:</w:t>
      </w:r>
      <w:r w:rsidRPr="000F6D8E">
        <w:t xml:space="preserve"> </w:t>
      </w:r>
      <w:r>
        <w:tab/>
      </w:r>
      <w:r w:rsidR="00567A99">
        <w:t xml:space="preserve">Kapacitné dobudovanie a profesionalizácia riadenia vonkajších vzťahov </w:t>
      </w:r>
    </w:p>
    <w:p w14:paraId="32AFBE07" w14:textId="481BB325" w:rsidR="00D46834" w:rsidRDefault="00D46834" w:rsidP="00DF069C">
      <w:pPr>
        <w:spacing w:after="0"/>
        <w:jc w:val="both"/>
      </w:pPr>
      <w:r>
        <w:tab/>
      </w:r>
      <w:r>
        <w:tab/>
        <w:t xml:space="preserve">Zvyšovanie podpory medzinárodných </w:t>
      </w:r>
      <w:r w:rsidR="004F152E" w:rsidRPr="004F152E">
        <w:t>projektov</w:t>
      </w:r>
    </w:p>
    <w:p w14:paraId="14F8B8EF" w14:textId="77777777" w:rsidR="00567A99" w:rsidRDefault="00567A99" w:rsidP="00DF069C">
      <w:pPr>
        <w:spacing w:after="0"/>
        <w:ind w:left="708" w:firstLine="708"/>
        <w:jc w:val="both"/>
      </w:pPr>
      <w:r>
        <w:t xml:space="preserve">Zvyšovanie povedomia o vonkajšej spolupráci, komunikácii a práci s médiami </w:t>
      </w:r>
    </w:p>
    <w:p w14:paraId="24DB56AF" w14:textId="77777777" w:rsidR="00567A99" w:rsidRDefault="00567A99" w:rsidP="00DF069C">
      <w:pPr>
        <w:spacing w:after="0"/>
        <w:ind w:left="708" w:firstLine="708"/>
        <w:jc w:val="both"/>
      </w:pPr>
      <w:r>
        <w:t xml:space="preserve">Popularizácia a zviditeľňovanie výsledkov edukačných a tvorivých aktivít </w:t>
      </w:r>
    </w:p>
    <w:p w14:paraId="79B069A2" w14:textId="0D99485A" w:rsidR="004D44CF" w:rsidRDefault="00567A99" w:rsidP="00810111">
      <w:pPr>
        <w:ind w:left="1416"/>
        <w:jc w:val="both"/>
      </w:pPr>
      <w:r>
        <w:t>Zabezpečiť infraštruktúru pre organizovanie medzinárodných a národných vedeckých a odborných podujatí</w:t>
      </w:r>
    </w:p>
    <w:p w14:paraId="7FD15FC3" w14:textId="0DA21B9D" w:rsidR="004D44CF" w:rsidRDefault="004D44CF" w:rsidP="004D44CF">
      <w:pPr>
        <w:jc w:val="both"/>
      </w:pPr>
      <w:r>
        <w:t>Zodpovednosť:</w:t>
      </w:r>
      <w:r>
        <w:tab/>
      </w:r>
      <w:r w:rsidR="00901976" w:rsidRPr="00EF260D">
        <w:t>Prorektor pre </w:t>
      </w:r>
      <w:r w:rsidR="005F1E96">
        <w:t>vedu a výskum</w:t>
      </w:r>
      <w:r w:rsidR="00901976">
        <w:t xml:space="preserve">, vedúci </w:t>
      </w:r>
      <w:r w:rsidR="005F1E96">
        <w:t>oddelenia riadenia projektov,</w:t>
      </w:r>
      <w:r w:rsidR="00901976">
        <w:t> vedenia fakúlt</w:t>
      </w:r>
    </w:p>
    <w:p w14:paraId="6EBF6741" w14:textId="77777777" w:rsidR="004D44CF" w:rsidRDefault="004D44CF" w:rsidP="004D44CF">
      <w:pPr>
        <w:jc w:val="both"/>
      </w:pPr>
    </w:p>
    <w:p w14:paraId="6B20138E" w14:textId="2CABFBFF" w:rsidR="00545873" w:rsidRDefault="00545873" w:rsidP="00545873">
      <w:pPr>
        <w:jc w:val="both"/>
        <w:rPr>
          <w:b/>
          <w:bCs/>
        </w:rPr>
      </w:pPr>
      <w:r w:rsidRPr="001425C4">
        <w:rPr>
          <w:b/>
          <w:bCs/>
        </w:rPr>
        <w:t xml:space="preserve">Cieľ </w:t>
      </w:r>
      <w:r w:rsidR="00FA57AC">
        <w:rPr>
          <w:b/>
          <w:bCs/>
        </w:rPr>
        <w:t>14</w:t>
      </w:r>
      <w:r w:rsidRPr="001425C4">
        <w:rPr>
          <w:b/>
          <w:bCs/>
        </w:rPr>
        <w:t>:</w:t>
      </w:r>
      <w:r>
        <w:rPr>
          <w:b/>
          <w:bCs/>
        </w:rPr>
        <w:t xml:space="preserve"> </w:t>
      </w:r>
      <w:r w:rsidR="00FA57AC">
        <w:rPr>
          <w:b/>
          <w:bCs/>
        </w:rPr>
        <w:t xml:space="preserve"> </w:t>
      </w:r>
      <w:r w:rsidR="00A94474" w:rsidRPr="00A94474">
        <w:rPr>
          <w:b/>
          <w:bCs/>
        </w:rPr>
        <w:t>Zvýšiť zapojenie doktorandov do výskumu, tvorivej a umeleckej činnosti</w:t>
      </w:r>
    </w:p>
    <w:p w14:paraId="4E6C533C" w14:textId="77777777" w:rsidR="005F4253" w:rsidRDefault="00545873" w:rsidP="00EF4786">
      <w:pPr>
        <w:spacing w:after="0"/>
        <w:jc w:val="both"/>
      </w:pPr>
      <w:r w:rsidRPr="004F5FA4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 w:rsidR="00AE3909" w:rsidRPr="00AE3909">
        <w:t xml:space="preserve">Počet zrealizovaných informačných seminárov, </w:t>
      </w:r>
      <w:proofErr w:type="spellStart"/>
      <w:r w:rsidR="00AE3909" w:rsidRPr="00AE3909">
        <w:t>webinárov</w:t>
      </w:r>
      <w:proofErr w:type="spellEnd"/>
      <w:r w:rsidR="00AE3909" w:rsidRPr="00AE3909">
        <w:t xml:space="preserve"> a informačných dní</w:t>
      </w:r>
    </w:p>
    <w:p w14:paraId="1AC6B8B2" w14:textId="3416A229" w:rsidR="00AE3909" w:rsidRPr="00AE3909" w:rsidRDefault="00AE3909" w:rsidP="00EF4786">
      <w:pPr>
        <w:spacing w:after="0"/>
        <w:ind w:left="708" w:firstLine="708"/>
        <w:jc w:val="both"/>
      </w:pPr>
      <w:r w:rsidRPr="00AE3909">
        <w:t>Počet databázových publikácií na jedného študenta doktorandského štúdia</w:t>
      </w:r>
    </w:p>
    <w:p w14:paraId="54A83870" w14:textId="77777777" w:rsidR="00AE3909" w:rsidRPr="00AE3909" w:rsidRDefault="00AE3909" w:rsidP="00EF4786">
      <w:pPr>
        <w:spacing w:after="0"/>
        <w:ind w:left="1416"/>
        <w:jc w:val="both"/>
      </w:pPr>
      <w:r w:rsidRPr="00AE3909">
        <w:t>Počet najkvalitnejších výstupov v umeleckej činnosti na jedného študenta doktorandského štúdia</w:t>
      </w:r>
    </w:p>
    <w:p w14:paraId="548A0E3B" w14:textId="77777777" w:rsidR="00AE3909" w:rsidRPr="00AE3909" w:rsidRDefault="00AE3909" w:rsidP="00EF4786">
      <w:pPr>
        <w:spacing w:after="0"/>
        <w:ind w:left="1416"/>
        <w:jc w:val="both"/>
      </w:pPr>
      <w:r w:rsidRPr="00AE3909">
        <w:t xml:space="preserve">Podiel databázových publikácií v </w:t>
      </w:r>
      <w:proofErr w:type="spellStart"/>
      <w:r w:rsidRPr="00AE3909">
        <w:t>kvartiloch</w:t>
      </w:r>
      <w:proofErr w:type="spellEnd"/>
      <w:r w:rsidRPr="00AE3909">
        <w:t xml:space="preserve"> Q1 a Q2 podľa metriky AIS na všetkých databázových publikáciách</w:t>
      </w:r>
    </w:p>
    <w:p w14:paraId="4F50DCB4" w14:textId="77777777" w:rsidR="00AE3909" w:rsidRPr="00AE3909" w:rsidRDefault="00AE3909" w:rsidP="00EF4786">
      <w:pPr>
        <w:spacing w:after="0"/>
        <w:ind w:left="1416"/>
        <w:jc w:val="both"/>
      </w:pPr>
      <w:r w:rsidRPr="00AE3909">
        <w:t xml:space="preserve">Podiel databázových publikácií v </w:t>
      </w:r>
      <w:proofErr w:type="spellStart"/>
      <w:r w:rsidRPr="00AE3909">
        <w:t>kvartiloch</w:t>
      </w:r>
      <w:proofErr w:type="spellEnd"/>
      <w:r w:rsidRPr="00AE3909">
        <w:t xml:space="preserve"> Q1 a Q2 podľa metriky AIS, v ktorých je študent doktorandského štúdia prvý alebo korešpondenčný autor </w:t>
      </w:r>
    </w:p>
    <w:p w14:paraId="489B2FE9" w14:textId="6C2FB51D" w:rsidR="00545873" w:rsidRPr="00AE3909" w:rsidRDefault="00AE3909" w:rsidP="005F4253">
      <w:pPr>
        <w:ind w:left="708" w:firstLine="708"/>
        <w:jc w:val="both"/>
      </w:pPr>
      <w:r w:rsidRPr="00AE3909">
        <w:t>Počet zahraničných citácií</w:t>
      </w:r>
    </w:p>
    <w:p w14:paraId="245D2CEA" w14:textId="77777777" w:rsidR="00AE3909" w:rsidRDefault="00545873" w:rsidP="00EF4786">
      <w:pPr>
        <w:spacing w:after="0"/>
        <w:ind w:left="1412" w:hanging="1412"/>
        <w:jc w:val="both"/>
      </w:pPr>
      <w:r w:rsidRPr="004D44CF">
        <w:rPr>
          <w:b/>
          <w:bCs/>
        </w:rPr>
        <w:t>Nástroje:</w:t>
      </w:r>
      <w:r w:rsidRPr="000F6D8E">
        <w:t xml:space="preserve"> </w:t>
      </w:r>
      <w:r>
        <w:tab/>
      </w:r>
      <w:r w:rsidR="00AE3909">
        <w:t>Zabezpečovať informačné semináre a individuálne konzultácie pre doktorandov v rámci informačného vzdelávania zamerané na informačnú podporu vedeckovýskumnej činnosti</w:t>
      </w:r>
    </w:p>
    <w:p w14:paraId="2590CDD3" w14:textId="77777777" w:rsidR="00AE3909" w:rsidRDefault="00AE3909" w:rsidP="005F4253">
      <w:pPr>
        <w:ind w:left="1410"/>
        <w:jc w:val="both"/>
      </w:pPr>
      <w:r>
        <w:t>Zabezpečiť publikovanie výsledkov výskumu najmä v indexovaných renomovaných časopisoch</w:t>
      </w:r>
    </w:p>
    <w:p w14:paraId="3A135F94" w14:textId="4884DE5F" w:rsidR="00545873" w:rsidRDefault="00545873" w:rsidP="00545873">
      <w:pPr>
        <w:jc w:val="both"/>
      </w:pPr>
      <w:r>
        <w:t>Zodpovednosť:</w:t>
      </w:r>
      <w:r>
        <w:tab/>
      </w:r>
      <w:r w:rsidR="0075198C" w:rsidRPr="00EF260D">
        <w:t>Prorektor pre </w:t>
      </w:r>
      <w:r w:rsidR="009A497F">
        <w:t>vedu a výskum</w:t>
      </w:r>
      <w:r w:rsidR="0075198C">
        <w:t>, riaditeľ SLDK</w:t>
      </w:r>
      <w:r w:rsidR="009A497F">
        <w:t>,</w:t>
      </w:r>
      <w:r w:rsidR="0075198C">
        <w:t> vedenia fakúlt</w:t>
      </w:r>
    </w:p>
    <w:p w14:paraId="2642C8DA" w14:textId="77777777" w:rsidR="00545873" w:rsidRDefault="00545873" w:rsidP="004D44CF">
      <w:pPr>
        <w:jc w:val="both"/>
      </w:pPr>
    </w:p>
    <w:p w14:paraId="135C3187" w14:textId="7DD23E89" w:rsidR="00A94474" w:rsidRDefault="00A94474" w:rsidP="00A94474">
      <w:pPr>
        <w:jc w:val="both"/>
        <w:rPr>
          <w:b/>
          <w:bCs/>
        </w:rPr>
      </w:pPr>
      <w:r w:rsidRPr="001425C4">
        <w:rPr>
          <w:b/>
          <w:bCs/>
        </w:rPr>
        <w:t xml:space="preserve">Cieľ </w:t>
      </w:r>
      <w:r w:rsidR="00FA57AC">
        <w:rPr>
          <w:b/>
          <w:bCs/>
        </w:rPr>
        <w:t>15</w:t>
      </w:r>
      <w:r w:rsidRPr="001425C4">
        <w:rPr>
          <w:b/>
          <w:bCs/>
        </w:rPr>
        <w:t>:</w:t>
      </w:r>
      <w:r>
        <w:rPr>
          <w:b/>
          <w:bCs/>
        </w:rPr>
        <w:t xml:space="preserve"> </w:t>
      </w:r>
      <w:r w:rsidR="00FA57AC">
        <w:rPr>
          <w:b/>
          <w:bCs/>
        </w:rPr>
        <w:t xml:space="preserve"> </w:t>
      </w:r>
      <w:r w:rsidR="00343799" w:rsidRPr="00343799">
        <w:rPr>
          <w:b/>
          <w:bCs/>
        </w:rPr>
        <w:t>Spopularizovať a zviditeľniť výsledky vedeckovýskumných a ďalších tvorivých aktivít</w:t>
      </w:r>
    </w:p>
    <w:p w14:paraId="55524F49" w14:textId="77777777" w:rsidR="00343799" w:rsidRPr="00343799" w:rsidRDefault="00A94474" w:rsidP="00EF4786">
      <w:pPr>
        <w:spacing w:after="0"/>
        <w:jc w:val="both"/>
      </w:pPr>
      <w:r w:rsidRPr="004F5FA4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 w:rsidR="00343799" w:rsidRPr="00343799">
        <w:t>Počet organizovaných medzinárodných a národných vedeckých a odborných podujatí</w:t>
      </w:r>
    </w:p>
    <w:p w14:paraId="52E4D239" w14:textId="51B88048" w:rsidR="00A94474" w:rsidRPr="000F6D8E" w:rsidRDefault="00343799" w:rsidP="00343799">
      <w:pPr>
        <w:ind w:left="708" w:firstLine="708"/>
        <w:jc w:val="both"/>
      </w:pPr>
      <w:r w:rsidRPr="00343799">
        <w:t>Počet prezentovaných prác ŠVOČ v jednotlivých sekciách</w:t>
      </w:r>
    </w:p>
    <w:p w14:paraId="71C2D639" w14:textId="6880E962" w:rsidR="00CD54FF" w:rsidRPr="00CD54FF" w:rsidRDefault="00A94474" w:rsidP="00AD6A03">
      <w:pPr>
        <w:spacing w:after="120"/>
        <w:ind w:left="1412" w:hanging="1412"/>
        <w:jc w:val="both"/>
      </w:pPr>
      <w:r w:rsidRPr="004D44CF">
        <w:rPr>
          <w:b/>
          <w:bCs/>
        </w:rPr>
        <w:t>Nástroje:</w:t>
      </w:r>
      <w:r w:rsidRPr="000F6D8E">
        <w:t xml:space="preserve"> </w:t>
      </w:r>
      <w:r>
        <w:tab/>
      </w:r>
      <w:r w:rsidR="00AD6A03" w:rsidRPr="00AD6A03">
        <w:t>Zabezpečiť infraštruktúru pre organizovanie medzinárodných a národných vedeckých a odborných podujatí</w:t>
      </w:r>
    </w:p>
    <w:p w14:paraId="506F4E2B" w14:textId="0C0FD197" w:rsidR="00A94474" w:rsidRDefault="00A94474" w:rsidP="00A94474">
      <w:pPr>
        <w:jc w:val="both"/>
      </w:pPr>
      <w:r>
        <w:t>Zodpovednosť:</w:t>
      </w:r>
      <w:r w:rsidR="00343799">
        <w:tab/>
      </w:r>
      <w:r w:rsidR="00C23910" w:rsidRPr="00EF260D">
        <w:t>Prorektor pre </w:t>
      </w:r>
      <w:r w:rsidR="00C2255D">
        <w:t>vedu a výskum,</w:t>
      </w:r>
      <w:r w:rsidR="00C23910">
        <w:t> vedenia fakúlt</w:t>
      </w:r>
    </w:p>
    <w:p w14:paraId="0F805F60" w14:textId="0D80B774" w:rsidR="009476AB" w:rsidRDefault="009476AB" w:rsidP="009476AB">
      <w:r>
        <w:br w:type="page"/>
      </w:r>
    </w:p>
    <w:p w14:paraId="3AD75A56" w14:textId="3807DAB4" w:rsidR="009A6A76" w:rsidRPr="00A47566" w:rsidRDefault="009A6A76" w:rsidP="009A6A76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3" w:name="_Toc162438770"/>
      <w:r w:rsidRPr="00A47566">
        <w:rPr>
          <w:b/>
          <w:bCs/>
          <w:color w:val="2E74B5" w:themeColor="accent5" w:themeShade="BF"/>
        </w:rPr>
        <w:lastRenderedPageBreak/>
        <w:t xml:space="preserve">Oblasť III.  </w:t>
      </w:r>
      <w:r w:rsidR="005B3288" w:rsidRPr="00A47566">
        <w:rPr>
          <w:b/>
          <w:bCs/>
          <w:color w:val="2E74B5" w:themeColor="accent5" w:themeShade="BF"/>
        </w:rPr>
        <w:t>Inovácie a transfer technológií</w:t>
      </w:r>
      <w:bookmarkEnd w:id="13"/>
    </w:p>
    <w:p w14:paraId="5FE1E70B" w14:textId="77777777" w:rsidR="00B718FE" w:rsidRDefault="00B718FE" w:rsidP="00B718FE">
      <w:pPr>
        <w:jc w:val="both"/>
        <w:rPr>
          <w:b/>
          <w:bCs/>
        </w:rPr>
      </w:pPr>
    </w:p>
    <w:p w14:paraId="786985CE" w14:textId="77777777" w:rsidR="00B718FE" w:rsidRPr="00471126" w:rsidRDefault="00B718FE" w:rsidP="00B718FE">
      <w:pPr>
        <w:jc w:val="both"/>
        <w:rPr>
          <w:b/>
          <w:bCs/>
        </w:rPr>
      </w:pPr>
      <w:r w:rsidRPr="00471126">
        <w:rPr>
          <w:b/>
          <w:bCs/>
        </w:rPr>
        <w:t xml:space="preserve">Strategická priorita: </w:t>
      </w:r>
      <w:r w:rsidRPr="00072AC6">
        <w:t>Efektívny transfer poznatkov do hospodárskej a spoločenskej praxe</w:t>
      </w:r>
    </w:p>
    <w:p w14:paraId="033F36DC" w14:textId="77777777" w:rsidR="00B718FE" w:rsidRPr="000F6D8E" w:rsidRDefault="00B718FE" w:rsidP="00B718FE">
      <w:pPr>
        <w:jc w:val="both"/>
      </w:pPr>
    </w:p>
    <w:p w14:paraId="2B2855B0" w14:textId="77777777" w:rsidR="00B718FE" w:rsidRPr="001425C4" w:rsidRDefault="00B718FE" w:rsidP="00B718FE">
      <w:pPr>
        <w:jc w:val="both"/>
        <w:rPr>
          <w:b/>
          <w:bCs/>
        </w:rPr>
      </w:pPr>
      <w:r w:rsidRPr="001425C4">
        <w:rPr>
          <w:b/>
          <w:bCs/>
        </w:rPr>
        <w:t>Cieľ 1</w:t>
      </w:r>
      <w:r>
        <w:rPr>
          <w:b/>
          <w:bCs/>
        </w:rPr>
        <w:t>6</w:t>
      </w:r>
      <w:r w:rsidRPr="001425C4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2E3A0E">
        <w:rPr>
          <w:b/>
          <w:bCs/>
        </w:rPr>
        <w:t>Zvýšiť počet a kvalitu prihlásených práv priemyselného vlastníctva</w:t>
      </w:r>
    </w:p>
    <w:p w14:paraId="456C0A85" w14:textId="77777777" w:rsidR="00B718FE" w:rsidRDefault="00B718FE" w:rsidP="00B718FE">
      <w:pPr>
        <w:spacing w:after="0"/>
        <w:ind w:left="1418" w:hanging="1418"/>
        <w:jc w:val="both"/>
      </w:pPr>
      <w:r w:rsidRPr="002E3A0E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</w:r>
      <w:r w:rsidRPr="002E3A0E">
        <w:t>Počet prihlásených a udelených národných a medzinárodných práv priemyselného vlastníctva</w:t>
      </w:r>
    </w:p>
    <w:p w14:paraId="5CDC6908" w14:textId="77777777" w:rsidR="00B718FE" w:rsidRDefault="00B718FE" w:rsidP="00B718FE">
      <w:pPr>
        <w:spacing w:after="0"/>
        <w:ind w:left="708" w:firstLine="708"/>
        <w:jc w:val="both"/>
      </w:pPr>
      <w:r w:rsidRPr="008C1715">
        <w:t xml:space="preserve">Počet výskumných publikácií citovaných v právach priemyselného vlastníctva  </w:t>
      </w:r>
    </w:p>
    <w:p w14:paraId="0EB63425" w14:textId="77777777" w:rsidR="00B718FE" w:rsidRPr="002E3A0E" w:rsidRDefault="00B718FE" w:rsidP="00B718FE">
      <w:pPr>
        <w:ind w:left="708" w:firstLine="708"/>
        <w:jc w:val="both"/>
      </w:pPr>
      <w:r w:rsidRPr="008C1715">
        <w:t>Počet práv priemyselného vlastníctva citovaných vo výskumných publikáciách</w:t>
      </w:r>
    </w:p>
    <w:p w14:paraId="7EFB39EB" w14:textId="77777777" w:rsidR="00B718FE" w:rsidRDefault="00B718FE" w:rsidP="00B718FE">
      <w:pPr>
        <w:spacing w:after="0"/>
        <w:jc w:val="both"/>
      </w:pPr>
      <w:r w:rsidRPr="008C1715">
        <w:rPr>
          <w:b/>
          <w:bCs/>
        </w:rPr>
        <w:t xml:space="preserve">Nástroje: </w:t>
      </w:r>
      <w:r>
        <w:rPr>
          <w:b/>
          <w:bCs/>
        </w:rPr>
        <w:tab/>
      </w:r>
      <w:r w:rsidRPr="00D36ED4">
        <w:t>Dobudovanie a zabezpečenie efektívnej prevádzky Centra</w:t>
      </w:r>
      <w:r>
        <w:t xml:space="preserve"> realizácie</w:t>
      </w:r>
      <w:r w:rsidRPr="00D36ED4">
        <w:t xml:space="preserve"> inovácií TUZVO</w:t>
      </w:r>
    </w:p>
    <w:p w14:paraId="06E9DB58" w14:textId="77777777" w:rsidR="00B718FE" w:rsidRDefault="00B718FE" w:rsidP="00B718FE">
      <w:pPr>
        <w:spacing w:after="0"/>
        <w:ind w:left="708" w:firstLine="708"/>
        <w:jc w:val="both"/>
      </w:pPr>
      <w:r w:rsidRPr="00B21378">
        <w:t>Profesionalizácia Centra</w:t>
      </w:r>
      <w:r w:rsidRPr="002B794C">
        <w:t xml:space="preserve"> </w:t>
      </w:r>
      <w:r>
        <w:t>realizácie</w:t>
      </w:r>
      <w:r w:rsidRPr="00B21378">
        <w:t xml:space="preserve"> inovácií TUZVO</w:t>
      </w:r>
    </w:p>
    <w:p w14:paraId="549072E5" w14:textId="77777777" w:rsidR="00B718FE" w:rsidRDefault="00B718FE" w:rsidP="00B718FE">
      <w:pPr>
        <w:spacing w:after="0"/>
        <w:ind w:left="1416"/>
        <w:jc w:val="both"/>
      </w:pPr>
      <w:r w:rsidRPr="00BE2B6F">
        <w:t>Zabezpečenie efektívnej údajovej základne o prenose poznatkov</w:t>
      </w:r>
    </w:p>
    <w:p w14:paraId="4494904F" w14:textId="77777777" w:rsidR="00B718FE" w:rsidRDefault="00B718FE" w:rsidP="00B718FE">
      <w:pPr>
        <w:spacing w:after="0"/>
        <w:ind w:left="708" w:firstLine="708"/>
        <w:jc w:val="both"/>
      </w:pPr>
      <w:r w:rsidRPr="00BE2B6F">
        <w:t>Zvyšovanie povedomia o prenose poznatkov do praxe</w:t>
      </w:r>
    </w:p>
    <w:p w14:paraId="12710DBB" w14:textId="77777777" w:rsidR="00B718FE" w:rsidRDefault="00B718FE" w:rsidP="00B718FE">
      <w:pPr>
        <w:ind w:left="1418" w:hanging="2"/>
        <w:jc w:val="both"/>
      </w:pPr>
      <w:r w:rsidRPr="00BE2B6F">
        <w:t>Rekonštruovať výskumnú infraštruktúru predovšetkým pre špičkové a excelentné tímy s cieľom spojenia do vedeckého parku alebo výskumného centra</w:t>
      </w:r>
    </w:p>
    <w:p w14:paraId="1628690C" w14:textId="37FE66D6" w:rsidR="00B718FE" w:rsidRDefault="00B718FE" w:rsidP="000A1D99">
      <w:pPr>
        <w:ind w:left="1418" w:hanging="1418"/>
        <w:jc w:val="both"/>
      </w:pPr>
      <w:r>
        <w:t>Zodpovednosť:</w:t>
      </w:r>
      <w:r>
        <w:tab/>
        <w:t xml:space="preserve">Prorektor pre vonkajšie vzťahy, prorektor </w:t>
      </w:r>
      <w:r w:rsidR="000B12DC" w:rsidRPr="00EF260D">
        <w:t>pre </w:t>
      </w:r>
      <w:r w:rsidR="000B12DC">
        <w:t>vedu a výskum</w:t>
      </w:r>
      <w:r>
        <w:t xml:space="preserve">, riaditeľ </w:t>
      </w:r>
      <w:r w:rsidR="00F32BA6" w:rsidRPr="00D36ED4">
        <w:t>Centra</w:t>
      </w:r>
      <w:r w:rsidR="00F32BA6">
        <w:t xml:space="preserve"> realizácie</w:t>
      </w:r>
      <w:r w:rsidR="00F32BA6" w:rsidRPr="00D36ED4">
        <w:t xml:space="preserve"> inovácií</w:t>
      </w:r>
      <w:r>
        <w:t>, dekani fakúlt</w:t>
      </w:r>
    </w:p>
    <w:p w14:paraId="2752A7FC" w14:textId="77777777" w:rsidR="00B718FE" w:rsidRDefault="00B718FE" w:rsidP="00B718FE">
      <w:pPr>
        <w:jc w:val="both"/>
      </w:pPr>
    </w:p>
    <w:p w14:paraId="290331FC" w14:textId="77777777" w:rsidR="00B718FE" w:rsidRDefault="00B718FE" w:rsidP="00B718FE">
      <w:pPr>
        <w:jc w:val="both"/>
        <w:rPr>
          <w:b/>
          <w:bCs/>
        </w:rPr>
      </w:pPr>
      <w:r>
        <w:rPr>
          <w:b/>
          <w:bCs/>
        </w:rPr>
        <w:t xml:space="preserve">Cieľ 17:  </w:t>
      </w:r>
      <w:r w:rsidRPr="009F384C">
        <w:rPr>
          <w:b/>
          <w:bCs/>
        </w:rPr>
        <w:t>Zvýšiť finančný objem a kvalitu zmluvného výskumu</w:t>
      </w:r>
    </w:p>
    <w:p w14:paraId="7AA1564D" w14:textId="77777777" w:rsidR="00B718FE" w:rsidRDefault="00B718FE" w:rsidP="00B718FE">
      <w:pPr>
        <w:spacing w:after="0"/>
        <w:jc w:val="both"/>
      </w:pPr>
      <w:r w:rsidRPr="002E3A0E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 xml:space="preserve">Finančná hodnota príjmov zo zmluvného výskumu s neakademickými aktérmi </w:t>
      </w:r>
    </w:p>
    <w:p w14:paraId="1A78CC4C" w14:textId="77777777" w:rsidR="00B718FE" w:rsidRDefault="00B718FE" w:rsidP="00B718FE">
      <w:pPr>
        <w:spacing w:after="0"/>
        <w:ind w:left="708" w:firstLine="708"/>
        <w:jc w:val="both"/>
      </w:pPr>
      <w:r>
        <w:t>Počet zmlúv o vedeckovýskumnej činnosti s neakademickými aktérmi</w:t>
      </w:r>
    </w:p>
    <w:p w14:paraId="2742510F" w14:textId="77777777" w:rsidR="00B718FE" w:rsidRDefault="00B718FE" w:rsidP="00B718FE">
      <w:pPr>
        <w:ind w:left="708" w:firstLine="708"/>
        <w:jc w:val="both"/>
      </w:pPr>
      <w:r>
        <w:t>Počet výskumných publikácií v spoluautorstve s neakademickými aktérmi</w:t>
      </w:r>
    </w:p>
    <w:p w14:paraId="362C70EF" w14:textId="69341DF5" w:rsidR="00B718FE" w:rsidRPr="00E22C6F" w:rsidRDefault="00B718FE" w:rsidP="00B718FE">
      <w:pPr>
        <w:spacing w:after="0"/>
        <w:jc w:val="both"/>
      </w:pPr>
      <w:r>
        <w:rPr>
          <w:b/>
          <w:bCs/>
        </w:rPr>
        <w:t>Nástroje:</w:t>
      </w:r>
      <w:r>
        <w:rPr>
          <w:b/>
          <w:bCs/>
        </w:rPr>
        <w:tab/>
      </w:r>
      <w:r w:rsidRPr="00E22C6F">
        <w:t xml:space="preserve">Profesionalizácia </w:t>
      </w:r>
      <w:r w:rsidR="00BB372E" w:rsidRPr="00D36ED4">
        <w:t>Centra</w:t>
      </w:r>
      <w:r w:rsidR="00BB372E">
        <w:t xml:space="preserve"> realizácie</w:t>
      </w:r>
      <w:r w:rsidR="00BB372E" w:rsidRPr="00D36ED4">
        <w:t xml:space="preserve"> inovácií </w:t>
      </w:r>
      <w:r w:rsidRPr="00E22C6F">
        <w:t>TUZVO</w:t>
      </w:r>
    </w:p>
    <w:p w14:paraId="61F55B69" w14:textId="49B46ECF" w:rsidR="00B718FE" w:rsidRPr="00E22C6F" w:rsidRDefault="00B718FE" w:rsidP="00B718FE">
      <w:pPr>
        <w:spacing w:after="0"/>
        <w:ind w:left="708" w:firstLine="708"/>
        <w:jc w:val="both"/>
      </w:pPr>
      <w:r w:rsidRPr="00E22C6F">
        <w:t>Zabezpečenie efektívnej údajovej základne o prenose poznatkov</w:t>
      </w:r>
    </w:p>
    <w:p w14:paraId="1CC0BC24" w14:textId="77777777" w:rsidR="00B718FE" w:rsidRPr="00E22C6F" w:rsidRDefault="00B718FE" w:rsidP="00B718FE">
      <w:pPr>
        <w:spacing w:after="0"/>
        <w:ind w:left="708" w:firstLine="708"/>
        <w:jc w:val="both"/>
      </w:pPr>
      <w:r w:rsidRPr="00E22C6F">
        <w:t xml:space="preserve">Zvyšovanie povedomia o prenose poznatkov do praxe </w:t>
      </w:r>
    </w:p>
    <w:p w14:paraId="28FE6142" w14:textId="77777777" w:rsidR="00B718FE" w:rsidRPr="00E22C6F" w:rsidRDefault="00B718FE" w:rsidP="00B718FE">
      <w:pPr>
        <w:spacing w:after="0"/>
        <w:ind w:left="1418" w:hanging="2"/>
        <w:jc w:val="both"/>
      </w:pPr>
      <w:r w:rsidRPr="00E22C6F">
        <w:t>Spolupráca s medzinárodnými, národnými a regionálnymi agentúrami na podporu inovácií a prenosu poznatkov do praxe</w:t>
      </w:r>
    </w:p>
    <w:p w14:paraId="41E5F2F3" w14:textId="77777777" w:rsidR="00B718FE" w:rsidRDefault="00B718FE" w:rsidP="00B718FE">
      <w:pPr>
        <w:ind w:left="1418" w:hanging="2"/>
        <w:jc w:val="both"/>
      </w:pPr>
      <w:r w:rsidRPr="00E22C6F">
        <w:t>Rekonštruovať výskumnú infraštruktúru predovšetkým pre špičkové a excelentné tímy s cieľom spojenia do vedeckého parku alebo výskumného centra</w:t>
      </w:r>
    </w:p>
    <w:p w14:paraId="2DA6232E" w14:textId="10D615BC" w:rsidR="00B718FE" w:rsidRDefault="00B718FE" w:rsidP="0046261F">
      <w:pPr>
        <w:ind w:left="1418" w:hanging="1418"/>
        <w:jc w:val="both"/>
      </w:pPr>
      <w:r>
        <w:t>Zodpovednosť:</w:t>
      </w:r>
      <w:r>
        <w:tab/>
      </w:r>
      <w:r w:rsidRPr="0072223E">
        <w:t xml:space="preserve">Prorektor pre vonkajšie vzťahy, prorektor pre </w:t>
      </w:r>
      <w:r w:rsidR="0046261F">
        <w:t xml:space="preserve">vedu a </w:t>
      </w:r>
      <w:r w:rsidRPr="0072223E">
        <w:t xml:space="preserve">výskum, riaditeľ </w:t>
      </w:r>
      <w:r w:rsidR="0046261F" w:rsidRPr="00D36ED4">
        <w:t>Centra</w:t>
      </w:r>
      <w:r w:rsidR="0046261F">
        <w:t xml:space="preserve"> realizácie</w:t>
      </w:r>
      <w:r w:rsidR="0046261F" w:rsidRPr="00D36ED4">
        <w:t xml:space="preserve"> inovácií</w:t>
      </w:r>
      <w:r w:rsidRPr="0072223E">
        <w:t>, dekani fakúlt</w:t>
      </w:r>
    </w:p>
    <w:p w14:paraId="59A05973" w14:textId="77777777" w:rsidR="00B718FE" w:rsidRDefault="00B718FE" w:rsidP="00B718FE">
      <w:pPr>
        <w:jc w:val="both"/>
      </w:pPr>
    </w:p>
    <w:p w14:paraId="77948463" w14:textId="77777777" w:rsidR="00B718FE" w:rsidRPr="00155115" w:rsidRDefault="00B718FE" w:rsidP="00B718FE">
      <w:pPr>
        <w:jc w:val="both"/>
        <w:rPr>
          <w:b/>
          <w:bCs/>
        </w:rPr>
      </w:pPr>
      <w:r w:rsidRPr="00155115">
        <w:rPr>
          <w:b/>
          <w:bCs/>
        </w:rPr>
        <w:t xml:space="preserve">Cieľ </w:t>
      </w:r>
      <w:r>
        <w:rPr>
          <w:b/>
          <w:bCs/>
        </w:rPr>
        <w:t>18</w:t>
      </w:r>
      <w:r w:rsidRPr="00155115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155115">
        <w:rPr>
          <w:b/>
          <w:bCs/>
        </w:rPr>
        <w:t xml:space="preserve">Zlepšiť inkubáciu </w:t>
      </w:r>
      <w:proofErr w:type="spellStart"/>
      <w:r w:rsidRPr="00155115">
        <w:rPr>
          <w:b/>
          <w:bCs/>
        </w:rPr>
        <w:t>start</w:t>
      </w:r>
      <w:proofErr w:type="spellEnd"/>
      <w:r w:rsidRPr="00155115">
        <w:rPr>
          <w:b/>
          <w:bCs/>
        </w:rPr>
        <w:t xml:space="preserve"> </w:t>
      </w:r>
      <w:proofErr w:type="spellStart"/>
      <w:r w:rsidRPr="00155115">
        <w:rPr>
          <w:b/>
          <w:bCs/>
        </w:rPr>
        <w:t>up</w:t>
      </w:r>
      <w:proofErr w:type="spellEnd"/>
      <w:r w:rsidRPr="00155115">
        <w:rPr>
          <w:b/>
          <w:bCs/>
        </w:rPr>
        <w:t xml:space="preserve"> a </w:t>
      </w:r>
      <w:proofErr w:type="spellStart"/>
      <w:r w:rsidRPr="00155115">
        <w:rPr>
          <w:b/>
          <w:bCs/>
        </w:rPr>
        <w:t>spin</w:t>
      </w:r>
      <w:proofErr w:type="spellEnd"/>
      <w:r w:rsidRPr="00155115">
        <w:rPr>
          <w:b/>
          <w:bCs/>
        </w:rPr>
        <w:t xml:space="preserve"> </w:t>
      </w:r>
      <w:proofErr w:type="spellStart"/>
      <w:r w:rsidRPr="00155115">
        <w:rPr>
          <w:b/>
          <w:bCs/>
        </w:rPr>
        <w:t>off</w:t>
      </w:r>
      <w:proofErr w:type="spellEnd"/>
      <w:r w:rsidRPr="00155115">
        <w:rPr>
          <w:b/>
          <w:bCs/>
        </w:rPr>
        <w:t xml:space="preserve"> firiem</w:t>
      </w:r>
    </w:p>
    <w:p w14:paraId="17A7D496" w14:textId="77777777" w:rsidR="00B718FE" w:rsidRDefault="00B718FE" w:rsidP="00B718FE">
      <w:pPr>
        <w:spacing w:after="0"/>
        <w:jc w:val="both"/>
      </w:pPr>
      <w:r w:rsidRPr="002E3A0E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 xml:space="preserve">Počet </w:t>
      </w:r>
      <w:proofErr w:type="spellStart"/>
      <w:r>
        <w:t>inkubovaných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spin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firiem </w:t>
      </w:r>
    </w:p>
    <w:p w14:paraId="1C933378" w14:textId="77777777" w:rsidR="00B718FE" w:rsidRDefault="00B718FE" w:rsidP="00B718FE">
      <w:pPr>
        <w:spacing w:after="0"/>
        <w:ind w:left="708" w:firstLine="708"/>
        <w:jc w:val="both"/>
      </w:pPr>
      <w:r>
        <w:t xml:space="preserve">Počet poskytnutých služieb v inkubátore  </w:t>
      </w:r>
    </w:p>
    <w:p w14:paraId="562A462E" w14:textId="77777777" w:rsidR="00B718FE" w:rsidRDefault="00B718FE" w:rsidP="00B718FE">
      <w:pPr>
        <w:ind w:left="708" w:firstLine="708"/>
        <w:jc w:val="both"/>
      </w:pPr>
      <w:r>
        <w:t>Počet novozaložených firiem absolventmi</w:t>
      </w:r>
    </w:p>
    <w:p w14:paraId="2ED32668" w14:textId="5AC6171F" w:rsidR="00B718FE" w:rsidRPr="00116C36" w:rsidRDefault="00B718FE" w:rsidP="00B718FE">
      <w:pPr>
        <w:spacing w:after="0"/>
        <w:jc w:val="both"/>
      </w:pPr>
      <w:r>
        <w:rPr>
          <w:b/>
          <w:bCs/>
        </w:rPr>
        <w:t>Nástroje:</w:t>
      </w:r>
      <w:r>
        <w:rPr>
          <w:b/>
          <w:bCs/>
        </w:rPr>
        <w:tab/>
      </w:r>
      <w:r w:rsidRPr="00116C36">
        <w:t>Dobudovanie a zabezpečenie efektívnej prevádzky Centra</w:t>
      </w:r>
      <w:r w:rsidR="006A6D8F" w:rsidRPr="006A6D8F">
        <w:t xml:space="preserve"> </w:t>
      </w:r>
      <w:r w:rsidR="006A6D8F">
        <w:t>realizácie</w:t>
      </w:r>
      <w:r w:rsidRPr="002B794C">
        <w:t xml:space="preserve"> </w:t>
      </w:r>
      <w:r w:rsidRPr="00116C36">
        <w:t>inovácií TUZVO</w:t>
      </w:r>
    </w:p>
    <w:p w14:paraId="7575397F" w14:textId="36616DC6" w:rsidR="00B718FE" w:rsidRPr="00116C36" w:rsidRDefault="00B718FE" w:rsidP="00B718FE">
      <w:pPr>
        <w:spacing w:after="0"/>
        <w:ind w:left="708" w:firstLine="708"/>
        <w:jc w:val="both"/>
      </w:pPr>
      <w:r w:rsidRPr="00116C36">
        <w:t>Profesionalizácia Centra</w:t>
      </w:r>
      <w:r w:rsidR="006A6D8F" w:rsidRPr="006A6D8F">
        <w:t xml:space="preserve"> </w:t>
      </w:r>
      <w:r w:rsidR="006A6D8F">
        <w:t>realizácie</w:t>
      </w:r>
      <w:r w:rsidRPr="002B794C">
        <w:t xml:space="preserve"> </w:t>
      </w:r>
      <w:r w:rsidRPr="00116C36">
        <w:t>inovácií TUZVO</w:t>
      </w:r>
    </w:p>
    <w:p w14:paraId="2D2BB58C" w14:textId="77777777" w:rsidR="00B718FE" w:rsidRPr="00116C36" w:rsidRDefault="00B718FE" w:rsidP="00B718FE">
      <w:pPr>
        <w:spacing w:after="0"/>
        <w:ind w:left="708" w:firstLine="708"/>
        <w:jc w:val="both"/>
      </w:pPr>
      <w:r w:rsidRPr="00116C36">
        <w:t xml:space="preserve">Zabezpečenie efektívnej údajovej základne o prenose poznatkov </w:t>
      </w:r>
    </w:p>
    <w:p w14:paraId="00E091CE" w14:textId="77777777" w:rsidR="00B718FE" w:rsidRDefault="00B718FE" w:rsidP="00B718FE">
      <w:pPr>
        <w:ind w:left="1418" w:hanging="2"/>
        <w:jc w:val="both"/>
      </w:pPr>
      <w:r w:rsidRPr="00116C36">
        <w:lastRenderedPageBreak/>
        <w:t>Rekonštruovať výskumnú infraštruktúru predovšetkým pre špičkové a excelentné tímy s cieľom spojenia do vedeckého parku alebo výskumného centra</w:t>
      </w:r>
    </w:p>
    <w:p w14:paraId="42464C6D" w14:textId="3B69CE8E" w:rsidR="00B718FE" w:rsidRDefault="00B718FE" w:rsidP="00F77DB1">
      <w:pPr>
        <w:ind w:left="1418" w:hanging="1418"/>
        <w:jc w:val="both"/>
      </w:pPr>
      <w:r>
        <w:t>Zodpovednosť:</w:t>
      </w:r>
      <w:r>
        <w:tab/>
      </w:r>
      <w:r w:rsidRPr="0072223E">
        <w:t>Prorektor pre vonkajšie vzťahy, prorektor pre</w:t>
      </w:r>
      <w:r w:rsidR="00F77DB1" w:rsidRPr="00F77DB1">
        <w:t xml:space="preserve"> </w:t>
      </w:r>
      <w:r w:rsidR="00F77DB1">
        <w:t>vedu a</w:t>
      </w:r>
      <w:r w:rsidRPr="0072223E">
        <w:t xml:space="preserve"> výskum, riaditeľ </w:t>
      </w:r>
      <w:r w:rsidR="00F77DB1" w:rsidRPr="00D36ED4">
        <w:t>Centra</w:t>
      </w:r>
      <w:r w:rsidR="00F77DB1">
        <w:t xml:space="preserve"> realizácie</w:t>
      </w:r>
      <w:r w:rsidR="00F77DB1" w:rsidRPr="00D36ED4">
        <w:t xml:space="preserve"> inovácií</w:t>
      </w:r>
      <w:r w:rsidRPr="0072223E">
        <w:t>, dekani fakúlt</w:t>
      </w:r>
    </w:p>
    <w:p w14:paraId="1DEEBB1B" w14:textId="77777777" w:rsidR="00B718FE" w:rsidRDefault="00B718FE" w:rsidP="00B718FE">
      <w:pPr>
        <w:jc w:val="both"/>
      </w:pPr>
    </w:p>
    <w:p w14:paraId="6A8CC104" w14:textId="77777777" w:rsidR="00B718FE" w:rsidRPr="00F10DFE" w:rsidRDefault="00B718FE" w:rsidP="00B718FE">
      <w:pPr>
        <w:ind w:left="851" w:hanging="851"/>
        <w:jc w:val="both"/>
      </w:pPr>
      <w:r w:rsidRPr="00155115">
        <w:rPr>
          <w:b/>
          <w:bCs/>
        </w:rPr>
        <w:t xml:space="preserve">Cieľ </w:t>
      </w:r>
      <w:r>
        <w:rPr>
          <w:b/>
          <w:bCs/>
        </w:rPr>
        <w:t>19</w:t>
      </w:r>
      <w:r w:rsidRPr="00155115">
        <w:rPr>
          <w:b/>
          <w:bCs/>
        </w:rPr>
        <w:t>:</w:t>
      </w:r>
      <w:r>
        <w:rPr>
          <w:b/>
          <w:bCs/>
        </w:rPr>
        <w:tab/>
      </w:r>
      <w:r w:rsidRPr="00F10DFE">
        <w:t>Zlepšiť prenos poznatkov do praxe vo forme nezmluvnej spolupráce, záverečných prác a odborných podujatí s praxou</w:t>
      </w:r>
    </w:p>
    <w:p w14:paraId="34D597DC" w14:textId="77777777" w:rsidR="00B718FE" w:rsidRDefault="00B718FE" w:rsidP="00B718FE">
      <w:pPr>
        <w:spacing w:after="0"/>
      </w:pPr>
      <w:r w:rsidRPr="002E3A0E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>Počet aktivít nezmluvnej spolupráce s neakademickými aktérmi</w:t>
      </w:r>
    </w:p>
    <w:p w14:paraId="012FB1DC" w14:textId="77777777" w:rsidR="00B718FE" w:rsidRDefault="00B718FE" w:rsidP="00B718FE">
      <w:pPr>
        <w:spacing w:after="0"/>
        <w:ind w:left="708" w:firstLine="708"/>
      </w:pPr>
      <w:r>
        <w:t>Počet obhájených záverečných prác v spolupráci s neakademickými aktérmi</w:t>
      </w:r>
    </w:p>
    <w:p w14:paraId="1DC6FDB8" w14:textId="77777777" w:rsidR="00B718FE" w:rsidRDefault="00B718FE" w:rsidP="00B718FE">
      <w:pPr>
        <w:ind w:left="1418" w:hanging="2"/>
      </w:pPr>
      <w:r>
        <w:t>Počet spoluorganizovaných podujatí na podporu inovácií a prenosu poznatkov do praxe</w:t>
      </w:r>
    </w:p>
    <w:p w14:paraId="7600498B" w14:textId="77777777" w:rsidR="00B718FE" w:rsidRPr="00847E81" w:rsidRDefault="00B718FE" w:rsidP="00B718FE">
      <w:pPr>
        <w:spacing w:after="0"/>
      </w:pPr>
      <w:r>
        <w:rPr>
          <w:b/>
          <w:bCs/>
        </w:rPr>
        <w:t>Nástroje:</w:t>
      </w:r>
      <w:r>
        <w:rPr>
          <w:b/>
          <w:bCs/>
        </w:rPr>
        <w:tab/>
      </w:r>
      <w:r w:rsidRPr="00847E81">
        <w:t xml:space="preserve">Zvyšovanie povedomia o prenose poznatkov do praxe </w:t>
      </w:r>
    </w:p>
    <w:p w14:paraId="04124CB4" w14:textId="77777777" w:rsidR="00B718FE" w:rsidRPr="00847E81" w:rsidRDefault="00B718FE" w:rsidP="00B718FE">
      <w:pPr>
        <w:spacing w:after="0"/>
        <w:ind w:left="1418" w:hanging="2"/>
        <w:jc w:val="both"/>
      </w:pPr>
      <w:r w:rsidRPr="00847E81">
        <w:t>Navrhovať témy záverečných prác so zameraním na vedeckovýskumnú činnosť a aktuálne riešené projekty na pracoviskách univerzity, v spolupráci s firmami v</w:t>
      </w:r>
      <w:r>
        <w:t> </w:t>
      </w:r>
      <w:r w:rsidRPr="00847E81">
        <w:t>nadväznosti na potreby praxe a regiónu</w:t>
      </w:r>
    </w:p>
    <w:p w14:paraId="4D15402D" w14:textId="77777777" w:rsidR="00B718FE" w:rsidRPr="00847E81" w:rsidRDefault="00B718FE" w:rsidP="00B718FE">
      <w:pPr>
        <w:spacing w:after="0"/>
        <w:ind w:left="1418" w:hanging="2"/>
        <w:jc w:val="both"/>
      </w:pPr>
      <w:r w:rsidRPr="00847E81">
        <w:t>Pri tvorbe nových a</w:t>
      </w:r>
      <w:r>
        <w:t xml:space="preserve"> pri </w:t>
      </w:r>
      <w:r w:rsidRPr="00847E81">
        <w:t>úpravách existujúcich študijných programov využívať komunikáciu s tradičnými zamestnávateľmi, študentmi, absolventmi a ďalšími zainteresovanými stranami</w:t>
      </w:r>
    </w:p>
    <w:p w14:paraId="434BCD52" w14:textId="77777777" w:rsidR="00B718FE" w:rsidRPr="00847E81" w:rsidRDefault="00B718FE" w:rsidP="00B718FE">
      <w:pPr>
        <w:spacing w:after="0"/>
        <w:ind w:left="1418" w:hanging="2"/>
        <w:jc w:val="both"/>
      </w:pPr>
      <w:r w:rsidRPr="00847E81">
        <w:t>Zabezpečiť infraštruktúru pre organizovanie medzinárodných a národných vedeckých a odborných podujatí</w:t>
      </w:r>
    </w:p>
    <w:p w14:paraId="4E10ADDC" w14:textId="77777777" w:rsidR="00B718FE" w:rsidRDefault="00B718FE" w:rsidP="00B718FE">
      <w:pPr>
        <w:ind w:left="708" w:firstLine="708"/>
        <w:jc w:val="both"/>
      </w:pPr>
      <w:r w:rsidRPr="00847E81">
        <w:t>Vybrať a vypracovať prípadové štúdie spoločenského dopadu v hodnotení VER 2026</w:t>
      </w:r>
    </w:p>
    <w:p w14:paraId="70EAC06A" w14:textId="62FDCA0B" w:rsidR="00B718FE" w:rsidRDefault="00B718FE" w:rsidP="00327E39">
      <w:pPr>
        <w:ind w:left="1418" w:hanging="1418"/>
        <w:jc w:val="both"/>
      </w:pPr>
      <w:r>
        <w:t>Zodpovednosť:</w:t>
      </w:r>
      <w:r>
        <w:tab/>
      </w:r>
      <w:r w:rsidRPr="000D1F95">
        <w:t xml:space="preserve">Prorektor pre vonkajšie vzťahy, prorektor pre </w:t>
      </w:r>
      <w:r>
        <w:t>vzdelávanie</w:t>
      </w:r>
      <w:r w:rsidRPr="000D1F95">
        <w:t xml:space="preserve">, riaditeľ </w:t>
      </w:r>
      <w:r w:rsidR="00327E39" w:rsidRPr="00D36ED4">
        <w:t>Centra</w:t>
      </w:r>
      <w:r w:rsidR="00327E39">
        <w:t xml:space="preserve"> realizácie</w:t>
      </w:r>
      <w:r w:rsidR="00327E39" w:rsidRPr="00D36ED4">
        <w:t xml:space="preserve"> inovácií</w:t>
      </w:r>
      <w:r w:rsidRPr="000D1F95">
        <w:t>, dekani fakúlt</w:t>
      </w:r>
    </w:p>
    <w:p w14:paraId="78E48722" w14:textId="77777777" w:rsidR="00B718FE" w:rsidRDefault="00B718FE" w:rsidP="00B718FE"/>
    <w:p w14:paraId="47469B86" w14:textId="77777777" w:rsidR="0097360B" w:rsidRDefault="0097360B" w:rsidP="0097360B"/>
    <w:p w14:paraId="6846C836" w14:textId="7C4F2E2D" w:rsidR="009476AB" w:rsidRDefault="00847E81" w:rsidP="00847E81">
      <w:pPr>
        <w:ind w:left="708" w:firstLine="708"/>
      </w:pPr>
      <w:r w:rsidRPr="00847E81">
        <w:rPr>
          <w:b/>
          <w:bCs/>
        </w:rPr>
        <w:t xml:space="preserve"> </w:t>
      </w:r>
      <w:r w:rsidR="009476AB" w:rsidRPr="00E22C6F">
        <w:br w:type="page"/>
      </w:r>
    </w:p>
    <w:p w14:paraId="2C57057F" w14:textId="3DCECD02" w:rsidR="009A6A76" w:rsidRPr="00E6694E" w:rsidRDefault="009A6A76" w:rsidP="009A6A76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4" w:name="_Toc162438771"/>
      <w:r w:rsidRPr="00E6694E">
        <w:rPr>
          <w:b/>
          <w:bCs/>
          <w:color w:val="2E74B5" w:themeColor="accent5" w:themeShade="BF"/>
        </w:rPr>
        <w:lastRenderedPageBreak/>
        <w:t xml:space="preserve">Oblasť IV.  </w:t>
      </w:r>
      <w:r w:rsidR="003E55B7" w:rsidRPr="00E6694E">
        <w:rPr>
          <w:b/>
          <w:bCs/>
          <w:color w:val="2E74B5" w:themeColor="accent5" w:themeShade="BF"/>
        </w:rPr>
        <w:t>Ľudské zdroje</w:t>
      </w:r>
      <w:bookmarkEnd w:id="14"/>
    </w:p>
    <w:p w14:paraId="56BBB03B" w14:textId="77777777" w:rsidR="00A84872" w:rsidRDefault="00A84872" w:rsidP="009A6A76">
      <w:pPr>
        <w:jc w:val="both"/>
        <w:rPr>
          <w:u w:val="single"/>
        </w:rPr>
      </w:pPr>
    </w:p>
    <w:p w14:paraId="217AB6E0" w14:textId="64C7F6E9" w:rsidR="009A6A76" w:rsidRPr="00EF1F6E" w:rsidRDefault="009A6A76" w:rsidP="009A6A76">
      <w:pPr>
        <w:jc w:val="both"/>
      </w:pPr>
      <w:r w:rsidRPr="00A84872">
        <w:rPr>
          <w:b/>
          <w:bCs/>
        </w:rPr>
        <w:t xml:space="preserve">Strategická priorita: </w:t>
      </w:r>
      <w:r w:rsidR="00EF1F6E" w:rsidRPr="00EF1F6E">
        <w:t>Kvalitní, úspešní a spokojní zamestnanci</w:t>
      </w:r>
    </w:p>
    <w:p w14:paraId="7BC66BC4" w14:textId="77777777" w:rsidR="009A6A76" w:rsidRPr="000F6D8E" w:rsidRDefault="009A6A76" w:rsidP="009A6A76">
      <w:pPr>
        <w:jc w:val="both"/>
      </w:pPr>
    </w:p>
    <w:p w14:paraId="4621084D" w14:textId="13C57AE3" w:rsidR="00A84872" w:rsidRPr="0037389D" w:rsidRDefault="00A84872" w:rsidP="00A77462">
      <w:pPr>
        <w:ind w:left="851" w:hanging="851"/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A77462">
        <w:rPr>
          <w:b/>
          <w:bCs/>
        </w:rPr>
        <w:t>20</w:t>
      </w:r>
      <w:r w:rsidRPr="0037389D">
        <w:rPr>
          <w:b/>
          <w:bCs/>
        </w:rPr>
        <w:t xml:space="preserve">: </w:t>
      </w:r>
      <w:r w:rsidR="00A77462">
        <w:rPr>
          <w:b/>
          <w:bCs/>
        </w:rPr>
        <w:t xml:space="preserve">  </w:t>
      </w:r>
      <w:r w:rsidR="00DB0017" w:rsidRPr="00DB0017">
        <w:rPr>
          <w:b/>
          <w:bCs/>
        </w:rPr>
        <w:t>Získať kvalitných a talentovaných zamestnancov zo Slovenska a zo zahraničia a odborníkov z</w:t>
      </w:r>
      <w:r w:rsidR="000D6455">
        <w:rPr>
          <w:b/>
          <w:bCs/>
        </w:rPr>
        <w:t> </w:t>
      </w:r>
      <w:r w:rsidR="00DB0017" w:rsidRPr="00DB0017">
        <w:rPr>
          <w:b/>
          <w:bCs/>
        </w:rPr>
        <w:t>praxe</w:t>
      </w:r>
    </w:p>
    <w:p w14:paraId="7C484271" w14:textId="66EA956B" w:rsidR="00A84872" w:rsidRDefault="00A84872" w:rsidP="005D5EFF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 w:rsidR="003F6E72">
        <w:tab/>
      </w:r>
      <w:r w:rsidR="001A0D3D">
        <w:t xml:space="preserve">Počet </w:t>
      </w:r>
      <w:r w:rsidR="000C1701">
        <w:t>informačných aktivít o možnosti zamestnania</w:t>
      </w:r>
    </w:p>
    <w:p w14:paraId="6C477667" w14:textId="55A969A7" w:rsidR="000C1701" w:rsidRDefault="000C1701" w:rsidP="005D5EFF">
      <w:pPr>
        <w:spacing w:after="0"/>
        <w:jc w:val="both"/>
      </w:pPr>
      <w:r>
        <w:tab/>
      </w:r>
      <w:r>
        <w:tab/>
        <w:t>Pomer počtu prihlásených k počtu výberových konaní</w:t>
      </w:r>
    </w:p>
    <w:p w14:paraId="465CD35A" w14:textId="799A0523" w:rsidR="000C1701" w:rsidRPr="003F6E72" w:rsidRDefault="000C1701" w:rsidP="001B3CCD">
      <w:pPr>
        <w:spacing w:after="120"/>
        <w:jc w:val="both"/>
      </w:pPr>
      <w:r>
        <w:tab/>
      </w:r>
      <w:r w:rsidR="00C47DA4">
        <w:tab/>
        <w:t>Počet a podiel odborníkov zo zahraničia a praxe</w:t>
      </w:r>
    </w:p>
    <w:p w14:paraId="7B29EC66" w14:textId="57296DBA" w:rsidR="00A84872" w:rsidRDefault="00A84872" w:rsidP="0007618E">
      <w:pPr>
        <w:spacing w:after="0"/>
        <w:jc w:val="both"/>
      </w:pPr>
      <w:r w:rsidRPr="0037389D">
        <w:rPr>
          <w:b/>
          <w:bCs/>
        </w:rPr>
        <w:t xml:space="preserve">Nástroje: </w:t>
      </w:r>
      <w:r w:rsidR="003F6E72">
        <w:rPr>
          <w:b/>
          <w:bCs/>
        </w:rPr>
        <w:tab/>
      </w:r>
      <w:r w:rsidR="005D5EFF" w:rsidRPr="00327802">
        <w:t>Aktívne vyhľadávanie vhodných kandidátov</w:t>
      </w:r>
    </w:p>
    <w:p w14:paraId="15D0532F" w14:textId="7D96B74D" w:rsidR="00327802" w:rsidRDefault="00327802" w:rsidP="0048144E">
      <w:pPr>
        <w:spacing w:after="0"/>
        <w:ind w:left="1418" w:hanging="1418"/>
        <w:jc w:val="both"/>
      </w:pPr>
      <w:r>
        <w:tab/>
        <w:t xml:space="preserve">Dôsledné dodržiavanie zásad </w:t>
      </w:r>
      <w:r w:rsidR="00931F45">
        <w:t>OTMR prístupu</w:t>
      </w:r>
      <w:r w:rsidR="00C07EB1">
        <w:t xml:space="preserve"> (otvoren</w:t>
      </w:r>
      <w:r w:rsidR="0048144E">
        <w:t>osť,</w:t>
      </w:r>
      <w:r w:rsidR="00C07EB1">
        <w:t xml:space="preserve"> transparentn</w:t>
      </w:r>
      <w:r w:rsidR="0048144E">
        <w:t>osť, posúdenie prínosu, nediskriminácia a rovné príležitosti)</w:t>
      </w:r>
      <w:r w:rsidR="00931F45">
        <w:t xml:space="preserve"> pri </w:t>
      </w:r>
      <w:r w:rsidR="00BF4535">
        <w:t xml:space="preserve">vyhľadávaní a prijímaní </w:t>
      </w:r>
      <w:r w:rsidR="00FC29CC">
        <w:t>zamestnancov</w:t>
      </w:r>
    </w:p>
    <w:p w14:paraId="0A130BA7" w14:textId="77DB550C" w:rsidR="00BF4535" w:rsidRDefault="00BF4535" w:rsidP="00A84872">
      <w:pPr>
        <w:jc w:val="both"/>
        <w:rPr>
          <w:b/>
          <w:bCs/>
        </w:rPr>
      </w:pPr>
      <w:r>
        <w:tab/>
      </w:r>
      <w:r>
        <w:tab/>
        <w:t xml:space="preserve">Využívanie odborníkov z praxe </w:t>
      </w:r>
      <w:r w:rsidR="00FC29CC">
        <w:t>a zahraničia v pedagogike a výskume</w:t>
      </w:r>
    </w:p>
    <w:p w14:paraId="125EEEEE" w14:textId="01ADC6DA" w:rsidR="00A84872" w:rsidRDefault="00A84872" w:rsidP="00A84872">
      <w:r>
        <w:t xml:space="preserve">Zodpovednosť: </w:t>
      </w:r>
      <w:r>
        <w:tab/>
      </w:r>
      <w:r w:rsidR="009062EC">
        <w:t>Vedúci ORĽZ</w:t>
      </w:r>
      <w:r w:rsidR="000C355B">
        <w:t xml:space="preserve">, </w:t>
      </w:r>
      <w:r w:rsidR="00DF4E6E">
        <w:t>vedenia fakúlt</w:t>
      </w:r>
    </w:p>
    <w:p w14:paraId="773A62E1" w14:textId="77777777" w:rsidR="00F030BC" w:rsidRDefault="00F030BC" w:rsidP="009476AB"/>
    <w:p w14:paraId="15F04DBF" w14:textId="26EFE3AC" w:rsidR="00F030BC" w:rsidRPr="0037389D" w:rsidRDefault="00F030BC" w:rsidP="00F030BC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>
        <w:rPr>
          <w:b/>
          <w:bCs/>
        </w:rPr>
        <w:t>2</w:t>
      </w:r>
      <w:r w:rsidR="001B3CCD">
        <w:rPr>
          <w:b/>
          <w:bCs/>
        </w:rPr>
        <w:t>1</w:t>
      </w:r>
      <w:r w:rsidRPr="0037389D">
        <w:rPr>
          <w:b/>
          <w:bCs/>
        </w:rPr>
        <w:t xml:space="preserve">: </w:t>
      </w:r>
      <w:r w:rsidR="001B3CCD">
        <w:rPr>
          <w:b/>
          <w:bCs/>
        </w:rPr>
        <w:t xml:space="preserve"> </w:t>
      </w:r>
      <w:r w:rsidR="00DB0017" w:rsidRPr="00DB0017">
        <w:rPr>
          <w:b/>
          <w:bCs/>
        </w:rPr>
        <w:t>Stabilizovať ľudské zdroje</w:t>
      </w:r>
    </w:p>
    <w:p w14:paraId="3EE3638A" w14:textId="68F9E2D9" w:rsidR="00F030BC" w:rsidRDefault="00F030BC" w:rsidP="003D0162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>
        <w:tab/>
      </w:r>
      <w:r w:rsidR="00C71DBA">
        <w:t>Výška finančných prostriedkov a podiel motivačnej zložky mzdy</w:t>
      </w:r>
    </w:p>
    <w:p w14:paraId="41D7F426" w14:textId="00F61997" w:rsidR="00C71DBA" w:rsidRDefault="00C71DBA" w:rsidP="003D0162">
      <w:pPr>
        <w:spacing w:after="0"/>
        <w:jc w:val="both"/>
      </w:pPr>
      <w:r>
        <w:tab/>
      </w:r>
      <w:r>
        <w:tab/>
      </w:r>
      <w:r w:rsidR="007D60D8">
        <w:t>Počet verejne ocenených pracovníkov</w:t>
      </w:r>
    </w:p>
    <w:p w14:paraId="4E4F30F7" w14:textId="2FE1A79F" w:rsidR="007D60D8" w:rsidRDefault="007D60D8" w:rsidP="003D0162">
      <w:pPr>
        <w:spacing w:after="0"/>
        <w:jc w:val="both"/>
      </w:pPr>
      <w:r>
        <w:tab/>
      </w:r>
      <w:r>
        <w:tab/>
      </w:r>
      <w:r w:rsidR="0070622D">
        <w:t>Výška podpory, počet pracovníkov, ktorí využili sociálne programy a poradenské služby</w:t>
      </w:r>
    </w:p>
    <w:p w14:paraId="1DF825FC" w14:textId="252EEBBB" w:rsidR="00A97F18" w:rsidRDefault="00A97F18" w:rsidP="001B3CCD">
      <w:pPr>
        <w:spacing w:after="120"/>
        <w:jc w:val="both"/>
      </w:pPr>
      <w:r>
        <w:tab/>
      </w:r>
      <w:r>
        <w:tab/>
        <w:t xml:space="preserve">Koeficient </w:t>
      </w:r>
      <w:r w:rsidR="0040776C">
        <w:t>kvalifikačnej štruktúry</w:t>
      </w:r>
    </w:p>
    <w:p w14:paraId="346E8617" w14:textId="3850C001" w:rsidR="00F030BC" w:rsidRDefault="00F030BC" w:rsidP="00015117">
      <w:pPr>
        <w:spacing w:after="0"/>
        <w:jc w:val="both"/>
      </w:pPr>
      <w:r w:rsidRPr="0037389D">
        <w:rPr>
          <w:b/>
          <w:bCs/>
        </w:rPr>
        <w:t xml:space="preserve">Nástroje: </w:t>
      </w:r>
      <w:r>
        <w:rPr>
          <w:b/>
          <w:bCs/>
        </w:rPr>
        <w:tab/>
      </w:r>
      <w:r w:rsidR="00FD5AC6" w:rsidRPr="00FD5AC6">
        <w:t>Podpora kariérneho rastu všetkých kategórií zamestnancov</w:t>
      </w:r>
    </w:p>
    <w:p w14:paraId="1329C163" w14:textId="7C8B8439" w:rsidR="000A6827" w:rsidRDefault="000A6827" w:rsidP="00015117">
      <w:pPr>
        <w:spacing w:after="0"/>
        <w:jc w:val="both"/>
      </w:pPr>
      <w:r>
        <w:tab/>
      </w:r>
      <w:r>
        <w:tab/>
        <w:t>Transparentné hodnotenie a odmeňovanie pracovníkov a verejné oceňovanie</w:t>
      </w:r>
    </w:p>
    <w:p w14:paraId="67C8C1A2" w14:textId="4EC77B36" w:rsidR="000A6827" w:rsidRDefault="000A6827" w:rsidP="00015117">
      <w:pPr>
        <w:spacing w:after="0"/>
        <w:jc w:val="both"/>
      </w:pPr>
      <w:r>
        <w:tab/>
      </w:r>
      <w:r>
        <w:tab/>
      </w:r>
      <w:r w:rsidR="00E04A1C">
        <w:t>Rozvoj sociálnych programov a poradenských služieb</w:t>
      </w:r>
    </w:p>
    <w:p w14:paraId="7133CE17" w14:textId="4C5A75F9" w:rsidR="00E04A1C" w:rsidRPr="003F6E72" w:rsidRDefault="00E04A1C" w:rsidP="00F030BC">
      <w:pPr>
        <w:jc w:val="both"/>
      </w:pPr>
      <w:r>
        <w:tab/>
      </w:r>
      <w:r>
        <w:tab/>
        <w:t xml:space="preserve">Zlepšovanie informovanosti </w:t>
      </w:r>
      <w:r w:rsidR="00015117">
        <w:t>o možnostiach podpory a poradenstva</w:t>
      </w:r>
    </w:p>
    <w:p w14:paraId="0F1AFBD9" w14:textId="39EB1BD3" w:rsidR="00F030BC" w:rsidRDefault="00F030BC" w:rsidP="00F030BC">
      <w:r>
        <w:t xml:space="preserve">Zodpovednosť: </w:t>
      </w:r>
      <w:r>
        <w:tab/>
      </w:r>
      <w:r w:rsidR="00CD67B9">
        <w:t>Vede</w:t>
      </w:r>
      <w:r w:rsidR="008B1337">
        <w:t xml:space="preserve">nie </w:t>
      </w:r>
      <w:r w:rsidR="00C92EE7">
        <w:t>TUZVO</w:t>
      </w:r>
      <w:r w:rsidR="008B1337">
        <w:t xml:space="preserve">, vedenia </w:t>
      </w:r>
      <w:r w:rsidR="005E72BF">
        <w:t xml:space="preserve">fakúlt, </w:t>
      </w:r>
      <w:r w:rsidR="00162EFB">
        <w:t>vedúci</w:t>
      </w:r>
      <w:r w:rsidR="00C92EE7">
        <w:t xml:space="preserve"> a riaditelia</w:t>
      </w:r>
      <w:r w:rsidR="00162EFB">
        <w:t xml:space="preserve"> OOS, </w:t>
      </w:r>
      <w:r w:rsidR="005E72BF">
        <w:t>vedúci ORĽZ</w:t>
      </w:r>
    </w:p>
    <w:p w14:paraId="2F67815E" w14:textId="77777777" w:rsidR="00F030BC" w:rsidRDefault="00F030BC" w:rsidP="009476AB"/>
    <w:p w14:paraId="30DAB922" w14:textId="73FD09FE" w:rsidR="00F030BC" w:rsidRPr="0037389D" w:rsidRDefault="00F030BC" w:rsidP="00F030BC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A63E93">
        <w:rPr>
          <w:b/>
          <w:bCs/>
        </w:rPr>
        <w:t>22</w:t>
      </w:r>
      <w:r w:rsidRPr="0037389D">
        <w:rPr>
          <w:b/>
          <w:bCs/>
        </w:rPr>
        <w:t xml:space="preserve">: </w:t>
      </w:r>
      <w:r w:rsidR="00A63E93">
        <w:rPr>
          <w:b/>
          <w:bCs/>
        </w:rPr>
        <w:t xml:space="preserve"> </w:t>
      </w:r>
      <w:r w:rsidR="00DB0017" w:rsidRPr="00DB0017">
        <w:rPr>
          <w:b/>
          <w:bCs/>
        </w:rPr>
        <w:t>Vytvoriť priaznivé podmienky a motivačné prostredie pre mladých pracovníkov</w:t>
      </w:r>
    </w:p>
    <w:p w14:paraId="51FD19DA" w14:textId="60F34B87" w:rsidR="00F030BC" w:rsidRDefault="00F030BC" w:rsidP="005E73DC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>
        <w:tab/>
      </w:r>
      <w:r w:rsidR="00AE49C8">
        <w:t xml:space="preserve">Počet nových pracovných miest </w:t>
      </w:r>
      <w:proofErr w:type="spellStart"/>
      <w:r w:rsidR="00AE49C8">
        <w:t>postdoktorandov</w:t>
      </w:r>
      <w:proofErr w:type="spellEnd"/>
    </w:p>
    <w:p w14:paraId="11E05328" w14:textId="1FF53A58" w:rsidR="00AE49C8" w:rsidRPr="003F6E72" w:rsidRDefault="00AE49C8" w:rsidP="00F030BC">
      <w:pPr>
        <w:jc w:val="both"/>
      </w:pPr>
      <w:r>
        <w:tab/>
      </w:r>
      <w:r>
        <w:tab/>
      </w:r>
      <w:r w:rsidR="00784CBB">
        <w:t>Podiel akademických zamestnancov do 35 (40) rokov</w:t>
      </w:r>
    </w:p>
    <w:p w14:paraId="75D5AB7D" w14:textId="68624B71" w:rsidR="00F030BC" w:rsidRDefault="00F030BC" w:rsidP="00162EFB">
      <w:pPr>
        <w:spacing w:after="0"/>
        <w:jc w:val="both"/>
      </w:pPr>
      <w:r w:rsidRPr="0037389D">
        <w:rPr>
          <w:b/>
          <w:bCs/>
        </w:rPr>
        <w:t xml:space="preserve">Nástroje: </w:t>
      </w:r>
      <w:r>
        <w:rPr>
          <w:b/>
          <w:bCs/>
        </w:rPr>
        <w:tab/>
      </w:r>
      <w:r w:rsidR="009A7CDA">
        <w:t xml:space="preserve">Vytváranie pracovných miest </w:t>
      </w:r>
      <w:proofErr w:type="spellStart"/>
      <w:r w:rsidR="005E73DC">
        <w:t>postdoktorandov</w:t>
      </w:r>
      <w:proofErr w:type="spellEnd"/>
    </w:p>
    <w:p w14:paraId="63BF8A1F" w14:textId="61AF19BE" w:rsidR="005E73DC" w:rsidRPr="009A7CDA" w:rsidRDefault="005E73DC" w:rsidP="00F030BC">
      <w:pPr>
        <w:jc w:val="both"/>
      </w:pPr>
      <w:r>
        <w:tab/>
      </w:r>
      <w:r>
        <w:tab/>
      </w:r>
      <w:r w:rsidR="00162EFB">
        <w:t>Zabezpečenie plynulej generačnej výmeny</w:t>
      </w:r>
    </w:p>
    <w:p w14:paraId="0AF207A4" w14:textId="785CA472" w:rsidR="00AF3FE0" w:rsidRDefault="00F030BC" w:rsidP="00AF3FE0">
      <w:r>
        <w:t xml:space="preserve">Zodpovednosť: </w:t>
      </w:r>
      <w:r>
        <w:tab/>
      </w:r>
      <w:r w:rsidR="00AF3FE0">
        <w:t xml:space="preserve">Vedenie </w:t>
      </w:r>
      <w:r w:rsidR="00F25A8A">
        <w:t>TUZVO</w:t>
      </w:r>
      <w:r w:rsidR="00AF3FE0">
        <w:t>, vedenia fakúlt, vedúci</w:t>
      </w:r>
      <w:r w:rsidR="00F25A8A">
        <w:t xml:space="preserve"> a riaditelia</w:t>
      </w:r>
      <w:r w:rsidR="00AF3FE0">
        <w:t xml:space="preserve"> OOS, vedúci ORĽZ</w:t>
      </w:r>
    </w:p>
    <w:p w14:paraId="2120DED0" w14:textId="021BCAA4" w:rsidR="00F030BC" w:rsidRDefault="00F030BC" w:rsidP="00F030BC"/>
    <w:p w14:paraId="1BCE949A" w14:textId="527A0D92" w:rsidR="009476AB" w:rsidRDefault="009476AB" w:rsidP="009476AB">
      <w:r>
        <w:br w:type="page"/>
      </w:r>
    </w:p>
    <w:p w14:paraId="44075CF3" w14:textId="1C601193" w:rsidR="009A6A76" w:rsidRPr="00AF3FE0" w:rsidRDefault="009A6A76" w:rsidP="009A6A76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5" w:name="_Toc162438772"/>
      <w:r w:rsidRPr="00AF3FE0">
        <w:rPr>
          <w:b/>
          <w:bCs/>
          <w:color w:val="2E74B5" w:themeColor="accent5" w:themeShade="BF"/>
        </w:rPr>
        <w:lastRenderedPageBreak/>
        <w:t xml:space="preserve">Oblasť V.  </w:t>
      </w:r>
      <w:r w:rsidR="009002E2" w:rsidRPr="00AF3FE0">
        <w:rPr>
          <w:b/>
          <w:bCs/>
          <w:color w:val="2E74B5" w:themeColor="accent5" w:themeShade="BF"/>
        </w:rPr>
        <w:t>I</w:t>
      </w:r>
      <w:r w:rsidR="000E13F9" w:rsidRPr="00AF3FE0">
        <w:rPr>
          <w:b/>
          <w:bCs/>
          <w:color w:val="2E74B5" w:themeColor="accent5" w:themeShade="BF"/>
        </w:rPr>
        <w:t>nfraštruktúra a pracovné prostredie</w:t>
      </w:r>
      <w:bookmarkEnd w:id="15"/>
    </w:p>
    <w:p w14:paraId="7C7A0565" w14:textId="77777777" w:rsidR="00BB1481" w:rsidRDefault="00BB1481" w:rsidP="00BB1481">
      <w:pPr>
        <w:rPr>
          <w:b/>
          <w:bCs/>
        </w:rPr>
      </w:pPr>
    </w:p>
    <w:p w14:paraId="59C8F333" w14:textId="7BFB8DC0" w:rsidR="00BB1481" w:rsidRDefault="00BB1481" w:rsidP="00BB1481">
      <w:r w:rsidRPr="004E0D8B">
        <w:rPr>
          <w:b/>
          <w:bCs/>
        </w:rPr>
        <w:t>Strategická priorita:</w:t>
      </w:r>
      <w:r>
        <w:t xml:space="preserve"> Moderná vzdelávacia, výskumná a administratívna infraštruktúra</w:t>
      </w:r>
    </w:p>
    <w:p w14:paraId="0D26C632" w14:textId="77777777" w:rsidR="00BB1481" w:rsidRPr="00837478" w:rsidRDefault="00BB1481" w:rsidP="00257D32">
      <w:pPr>
        <w:jc w:val="both"/>
        <w:rPr>
          <w:color w:val="FF0000"/>
        </w:rPr>
      </w:pPr>
    </w:p>
    <w:p w14:paraId="238E1766" w14:textId="35C102FD" w:rsidR="00BB1481" w:rsidRPr="004E0D8B" w:rsidRDefault="00BB1481" w:rsidP="00257D32">
      <w:pPr>
        <w:jc w:val="both"/>
        <w:rPr>
          <w:b/>
          <w:bCs/>
        </w:rPr>
      </w:pPr>
      <w:r w:rsidRPr="004E0D8B">
        <w:rPr>
          <w:b/>
          <w:bCs/>
        </w:rPr>
        <w:t xml:space="preserve">Cieľ </w:t>
      </w:r>
      <w:r w:rsidR="00472C21">
        <w:rPr>
          <w:b/>
          <w:bCs/>
        </w:rPr>
        <w:t>23</w:t>
      </w:r>
      <w:r w:rsidRPr="004E0D8B">
        <w:rPr>
          <w:b/>
          <w:bCs/>
        </w:rPr>
        <w:t>:</w:t>
      </w:r>
      <w:r w:rsidR="000C3995">
        <w:rPr>
          <w:b/>
          <w:bCs/>
        </w:rPr>
        <w:tab/>
      </w:r>
      <w:r w:rsidR="00472C21">
        <w:rPr>
          <w:b/>
          <w:bCs/>
        </w:rPr>
        <w:t xml:space="preserve"> </w:t>
      </w:r>
      <w:r w:rsidRPr="004E0D8B">
        <w:rPr>
          <w:b/>
          <w:bCs/>
        </w:rPr>
        <w:t>Zmodernizovať vzdelávaciu a výskumnú infraštruktúru</w:t>
      </w:r>
    </w:p>
    <w:p w14:paraId="1D24767A" w14:textId="399F9399" w:rsidR="00BB1481" w:rsidRPr="00BB1481" w:rsidRDefault="00BB1481" w:rsidP="00AF3FE0">
      <w:pPr>
        <w:spacing w:after="0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4F1FF6">
        <w:rPr>
          <w:b/>
          <w:bCs/>
          <w:i/>
          <w:iCs/>
        </w:rPr>
        <w:t>Indikátory:</w:t>
      </w:r>
      <w:r w:rsidRPr="007C0383">
        <w:t xml:space="preserve"> </w:t>
      </w:r>
      <w:r>
        <w:tab/>
      </w:r>
      <w:r w:rsidRPr="00F440A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Plocha rekonštruovaných priestorov </w:t>
      </w:r>
      <w:r w:rsidRPr="00837478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 </w:t>
      </w:r>
      <w:r w:rsidRPr="00BB148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ich vzájomný podiel </w:t>
      </w:r>
    </w:p>
    <w:p w14:paraId="1AE1F8AB" w14:textId="02F325D7" w:rsidR="00BB1481" w:rsidRPr="00BB1481" w:rsidRDefault="00BB1481" w:rsidP="00AF3FE0">
      <w:pPr>
        <w:spacing w:after="0"/>
        <w:ind w:left="708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BB148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   </w:t>
      </w:r>
      <w:r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BB1481">
        <w:rPr>
          <w:rFonts w:ascii="Calibri" w:eastAsia="Times New Roman" w:hAnsi="Calibri" w:cs="Calibri"/>
          <w:kern w:val="0"/>
          <w:lang w:eastAsia="sk-SK"/>
          <w14:ligatures w14:val="none"/>
        </w:rPr>
        <w:t>Výška investovaných finančných zdrojov v danom roku</w:t>
      </w:r>
    </w:p>
    <w:p w14:paraId="6A0D837F" w14:textId="44FF553D" w:rsidR="00BB1481" w:rsidRPr="00BB1481" w:rsidRDefault="00BB1481" w:rsidP="00257D32">
      <w:pPr>
        <w:jc w:val="both"/>
      </w:pPr>
      <w:r w:rsidRPr="00BB148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                   </w:t>
      </w:r>
      <w:r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BB1481">
        <w:rPr>
          <w:rFonts w:ascii="Calibri" w:eastAsia="Times New Roman" w:hAnsi="Calibri" w:cs="Calibri"/>
          <w:kern w:val="0"/>
          <w:lang w:eastAsia="sk-SK"/>
          <w14:ligatures w14:val="none"/>
        </w:rPr>
        <w:t>Počet zmodernizovaných priestorov, objektov</w:t>
      </w:r>
    </w:p>
    <w:p w14:paraId="237A9500" w14:textId="673F22DB" w:rsidR="00BB1481" w:rsidRPr="00BB1481" w:rsidRDefault="00BB1481" w:rsidP="00AF3FE0">
      <w:pPr>
        <w:spacing w:after="0"/>
        <w:jc w:val="both"/>
      </w:pPr>
      <w:r w:rsidRPr="00BB1481">
        <w:rPr>
          <w:b/>
          <w:bCs/>
        </w:rPr>
        <w:t>Nástroje:</w:t>
      </w:r>
      <w:r w:rsidR="00E851AC">
        <w:rPr>
          <w:b/>
          <w:bCs/>
        </w:rPr>
        <w:tab/>
      </w:r>
      <w:r w:rsidRPr="00BB1481">
        <w:t>Rekonštrukcia a revitalizácia priestorov</w:t>
      </w:r>
    </w:p>
    <w:p w14:paraId="30B2F020" w14:textId="3A8936F0" w:rsidR="00BB1481" w:rsidRPr="00BB1481" w:rsidRDefault="00BB1481" w:rsidP="00AF3FE0">
      <w:pPr>
        <w:spacing w:after="0"/>
        <w:jc w:val="both"/>
      </w:pPr>
      <w:r w:rsidRPr="00BB1481">
        <w:tab/>
      </w:r>
      <w:r>
        <w:tab/>
      </w:r>
      <w:r w:rsidRPr="00BB1481">
        <w:t>Inovácia interiérového vybavenia v objektoch TUZVO</w:t>
      </w:r>
    </w:p>
    <w:p w14:paraId="5BB2CE45" w14:textId="18B8D474" w:rsidR="00BB1481" w:rsidRDefault="00BB1481" w:rsidP="00257D32">
      <w:pPr>
        <w:jc w:val="both"/>
      </w:pPr>
      <w:r>
        <w:tab/>
      </w:r>
      <w:r>
        <w:tab/>
      </w:r>
      <w:r w:rsidRPr="00475643">
        <w:t xml:space="preserve">Vybudovanie účelových demonštračných objektov </w:t>
      </w:r>
      <w:proofErr w:type="spellStart"/>
      <w:r w:rsidRPr="00475643">
        <w:t>VšLP</w:t>
      </w:r>
      <w:proofErr w:type="spellEnd"/>
      <w:r w:rsidRPr="00475643">
        <w:t xml:space="preserve"> a ABH</w:t>
      </w:r>
    </w:p>
    <w:p w14:paraId="75A01451" w14:textId="07E6E6BA" w:rsidR="00BB1481" w:rsidRPr="00837478" w:rsidRDefault="00BB1481" w:rsidP="00257D32">
      <w:pPr>
        <w:jc w:val="both"/>
        <w:rPr>
          <w:color w:val="FF0000"/>
        </w:rPr>
      </w:pPr>
      <w:r>
        <w:t xml:space="preserve">Zodpovednosť: </w:t>
      </w:r>
      <w:r w:rsidR="00AD5C67">
        <w:tab/>
      </w:r>
      <w:r>
        <w:t xml:space="preserve">Kvestor, </w:t>
      </w:r>
      <w:r w:rsidRPr="00E851AC">
        <w:t xml:space="preserve">vedúci OIP, riaditeľ </w:t>
      </w:r>
      <w:proofErr w:type="spellStart"/>
      <w:r w:rsidRPr="00E851AC">
        <w:t>VšLP</w:t>
      </w:r>
      <w:proofErr w:type="spellEnd"/>
      <w:r w:rsidR="00615143">
        <w:t>,</w:t>
      </w:r>
      <w:r w:rsidRPr="00E851AC">
        <w:t xml:space="preserve"> </w:t>
      </w:r>
      <w:r w:rsidR="00615143">
        <w:t>riaditeľ</w:t>
      </w:r>
      <w:r w:rsidRPr="00E851AC">
        <w:t xml:space="preserve"> ABH</w:t>
      </w:r>
    </w:p>
    <w:p w14:paraId="19384CCE" w14:textId="77777777" w:rsidR="00BB1481" w:rsidRDefault="00BB1481" w:rsidP="00257D32">
      <w:pPr>
        <w:jc w:val="both"/>
      </w:pPr>
    </w:p>
    <w:p w14:paraId="1FE74B89" w14:textId="30B097DA" w:rsidR="00BB1481" w:rsidRPr="004E0D8B" w:rsidRDefault="00BB1481" w:rsidP="00257D32">
      <w:pPr>
        <w:jc w:val="both"/>
        <w:rPr>
          <w:b/>
          <w:bCs/>
        </w:rPr>
      </w:pPr>
      <w:r w:rsidRPr="004E0D8B">
        <w:rPr>
          <w:b/>
          <w:bCs/>
        </w:rPr>
        <w:t>Cieľ 2</w:t>
      </w:r>
      <w:r w:rsidR="00615143">
        <w:rPr>
          <w:b/>
          <w:bCs/>
        </w:rPr>
        <w:t>4</w:t>
      </w:r>
      <w:r w:rsidRPr="004E0D8B">
        <w:rPr>
          <w:b/>
          <w:bCs/>
        </w:rPr>
        <w:t xml:space="preserve">: </w:t>
      </w:r>
      <w:r w:rsidR="00615143">
        <w:rPr>
          <w:b/>
          <w:bCs/>
        </w:rPr>
        <w:t xml:space="preserve"> </w:t>
      </w:r>
      <w:r w:rsidRPr="004E0D8B">
        <w:rPr>
          <w:b/>
          <w:bCs/>
        </w:rPr>
        <w:t>Zlepšiť pracovné prostredie</w:t>
      </w:r>
    </w:p>
    <w:p w14:paraId="0749924D" w14:textId="73E6E0B8" w:rsidR="00BB1481" w:rsidRPr="00AD5C67" w:rsidRDefault="00BB1481" w:rsidP="00AF3FE0">
      <w:pPr>
        <w:spacing w:after="0"/>
        <w:jc w:val="both"/>
        <w:rPr>
          <w:rFonts w:ascii="Calibri" w:eastAsia="Times New Roman" w:hAnsi="Calibri" w:cs="Calibri"/>
          <w:strike/>
          <w:kern w:val="0"/>
          <w:lang w:eastAsia="sk-SK"/>
          <w14:ligatures w14:val="none"/>
        </w:rPr>
      </w:pPr>
      <w:r w:rsidRPr="007259A4">
        <w:rPr>
          <w:b/>
          <w:bCs/>
          <w:i/>
          <w:iCs/>
        </w:rPr>
        <w:t>Indikátory:</w:t>
      </w:r>
      <w:r>
        <w:t xml:space="preserve"> </w:t>
      </w:r>
      <w:r w:rsidR="00AD5C67">
        <w:tab/>
      </w:r>
      <w:r w:rsidRPr="00AD5C6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Plocha rekonštruovaných kancelárskych a iných priestorov </w:t>
      </w:r>
    </w:p>
    <w:p w14:paraId="2C7E4B0C" w14:textId="604FB523" w:rsidR="00BB1481" w:rsidRPr="00AD5C67" w:rsidRDefault="00BB1481" w:rsidP="00257D32">
      <w:pPr>
        <w:ind w:left="708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D5C6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    </w:t>
      </w:r>
      <w:r w:rsidR="00AD5C67" w:rsidRPr="00AD5C6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D5C67">
        <w:rPr>
          <w:rFonts w:ascii="Calibri" w:eastAsia="Times New Roman" w:hAnsi="Calibri" w:cs="Calibri"/>
          <w:kern w:val="0"/>
          <w:lang w:eastAsia="sk-SK"/>
          <w14:ligatures w14:val="none"/>
        </w:rPr>
        <w:t>Výška investovaných finančných zdrojov v danom roku</w:t>
      </w:r>
    </w:p>
    <w:p w14:paraId="0411D23F" w14:textId="2A454F39" w:rsidR="00BB1481" w:rsidRPr="00AD5C67" w:rsidRDefault="00BB1481" w:rsidP="00AF3FE0">
      <w:pPr>
        <w:spacing w:after="0"/>
        <w:jc w:val="both"/>
      </w:pPr>
      <w:r w:rsidRPr="00AD5C67">
        <w:rPr>
          <w:b/>
          <w:bCs/>
        </w:rPr>
        <w:t>Nástroje:</w:t>
      </w:r>
      <w:r w:rsidRPr="00AD5C67">
        <w:t xml:space="preserve"> </w:t>
      </w:r>
      <w:r w:rsidR="00AD5C67" w:rsidRPr="00AD5C67">
        <w:tab/>
      </w:r>
      <w:r w:rsidRPr="00AD5C67">
        <w:t xml:space="preserve">Rekonštrukcia a revitalizácia </w:t>
      </w:r>
      <w:r w:rsidR="00D31406">
        <w:t>pracovn</w:t>
      </w:r>
      <w:r w:rsidRPr="00AD5C67">
        <w:t>ých priestorov</w:t>
      </w:r>
    </w:p>
    <w:p w14:paraId="3ABB67EB" w14:textId="153A5768" w:rsidR="00BB1481" w:rsidRPr="00AD5C67" w:rsidRDefault="00BB1481" w:rsidP="00AF3FE0">
      <w:pPr>
        <w:spacing w:after="0"/>
        <w:jc w:val="both"/>
      </w:pPr>
      <w:r w:rsidRPr="00AD5C67">
        <w:tab/>
        <w:t xml:space="preserve">  </w:t>
      </w:r>
      <w:r w:rsidR="00AD5C67" w:rsidRPr="00AD5C67">
        <w:tab/>
      </w:r>
      <w:r w:rsidRPr="00AD5C67">
        <w:t>Inovácia interiérového vybavenia</w:t>
      </w:r>
    </w:p>
    <w:p w14:paraId="428E8294" w14:textId="7AFCC9BE" w:rsidR="00BB1481" w:rsidRPr="00AD5C67" w:rsidRDefault="00BB1481" w:rsidP="00257D32">
      <w:pPr>
        <w:jc w:val="both"/>
      </w:pPr>
      <w:r w:rsidRPr="00AD5C67">
        <w:t xml:space="preserve">                 </w:t>
      </w:r>
      <w:r w:rsidR="00AD5C67" w:rsidRPr="00AD5C67">
        <w:tab/>
      </w:r>
      <w:r w:rsidRPr="00AD5C67">
        <w:t>Modernizácia vstupného vestibulu hlavnej budovy, vybudovanie oddychových zón</w:t>
      </w:r>
    </w:p>
    <w:p w14:paraId="70344A4B" w14:textId="7A37FC4E" w:rsidR="00BB1481" w:rsidRPr="00AD5C67" w:rsidRDefault="00BB1481" w:rsidP="00257D32">
      <w:pPr>
        <w:jc w:val="both"/>
      </w:pPr>
      <w:r w:rsidRPr="00AD5C67">
        <w:t xml:space="preserve">Zodpovednosť: </w:t>
      </w:r>
      <w:r w:rsidR="00AD5C67" w:rsidRPr="00AD5C67">
        <w:tab/>
      </w:r>
      <w:r w:rsidRPr="00AD5C67">
        <w:t>Kvestor, vedúci OIP</w:t>
      </w:r>
    </w:p>
    <w:p w14:paraId="211319FB" w14:textId="77777777" w:rsidR="00BB1481" w:rsidRDefault="00BB1481" w:rsidP="00257D32">
      <w:pPr>
        <w:jc w:val="both"/>
      </w:pPr>
    </w:p>
    <w:p w14:paraId="74D87A09" w14:textId="75C5D0F3" w:rsidR="00BB1481" w:rsidRPr="004E0D8B" w:rsidRDefault="00BB1481" w:rsidP="00257D32">
      <w:pPr>
        <w:jc w:val="both"/>
        <w:rPr>
          <w:b/>
          <w:bCs/>
        </w:rPr>
      </w:pPr>
      <w:r w:rsidRPr="004E0D8B">
        <w:rPr>
          <w:b/>
          <w:bCs/>
        </w:rPr>
        <w:t xml:space="preserve">Cieľ </w:t>
      </w:r>
      <w:r w:rsidR="00941655">
        <w:rPr>
          <w:b/>
          <w:bCs/>
        </w:rPr>
        <w:t>25</w:t>
      </w:r>
      <w:r w:rsidRPr="004E0D8B">
        <w:rPr>
          <w:b/>
          <w:bCs/>
        </w:rPr>
        <w:t xml:space="preserve">: </w:t>
      </w:r>
      <w:r w:rsidR="00941655">
        <w:rPr>
          <w:b/>
          <w:bCs/>
        </w:rPr>
        <w:t xml:space="preserve"> </w:t>
      </w:r>
      <w:r w:rsidRPr="004E0D8B">
        <w:rPr>
          <w:b/>
          <w:bCs/>
        </w:rPr>
        <w:t>Zmodernizovať ubytovacie a stravovacie kapacity</w:t>
      </w:r>
    </w:p>
    <w:p w14:paraId="2FCEB2E4" w14:textId="34640DD6" w:rsidR="00BB1481" w:rsidRPr="00AE75DA" w:rsidRDefault="00BB1481" w:rsidP="005D69E3">
      <w:pPr>
        <w:spacing w:after="0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259A4">
        <w:rPr>
          <w:b/>
          <w:bCs/>
          <w:i/>
          <w:iCs/>
        </w:rPr>
        <w:t>Indikátory:</w:t>
      </w:r>
      <w:r>
        <w:t xml:space="preserve"> </w:t>
      </w:r>
      <w:r w:rsidR="00AE75DA">
        <w:tab/>
      </w:r>
      <w:r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>Plocha rekonštruovaných priestorov a ich vzájomný podiel</w:t>
      </w:r>
    </w:p>
    <w:p w14:paraId="27B1A5FA" w14:textId="149D7729" w:rsidR="00BB1481" w:rsidRPr="00AE75DA" w:rsidRDefault="00BB1481" w:rsidP="005D69E3">
      <w:pPr>
        <w:spacing w:after="0"/>
        <w:ind w:left="708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   </w:t>
      </w:r>
      <w:r w:rsidR="00AE75DA"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>Výška investovaných finančných zdrojov v danom roku</w:t>
      </w:r>
    </w:p>
    <w:p w14:paraId="653936CB" w14:textId="0DA1D60D" w:rsidR="00BB1481" w:rsidRPr="00AE75DA" w:rsidRDefault="00BB1481" w:rsidP="00257D32">
      <w:pPr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ab/>
        <w:t xml:space="preserve">     </w:t>
      </w:r>
      <w:r w:rsidR="00AE75DA"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E75DA">
        <w:rPr>
          <w:rFonts w:ascii="Calibri" w:eastAsia="Times New Roman" w:hAnsi="Calibri" w:cs="Calibri"/>
          <w:kern w:val="0"/>
          <w:lang w:eastAsia="sk-SK"/>
          <w14:ligatures w14:val="none"/>
        </w:rPr>
        <w:t>Počet projektov a očakávaná úspora finančných prostriedkov</w:t>
      </w:r>
    </w:p>
    <w:p w14:paraId="5EF7F4D1" w14:textId="6FFC4C0B" w:rsidR="00BB1481" w:rsidRDefault="00BB1481" w:rsidP="005D69E3">
      <w:pPr>
        <w:spacing w:after="0"/>
        <w:jc w:val="both"/>
      </w:pPr>
      <w:r w:rsidRPr="007259A4">
        <w:rPr>
          <w:b/>
          <w:bCs/>
        </w:rPr>
        <w:t>Nástroje:</w:t>
      </w:r>
      <w:r>
        <w:t xml:space="preserve"> </w:t>
      </w:r>
      <w:r w:rsidR="00AE75DA">
        <w:tab/>
      </w:r>
      <w:r w:rsidRPr="00054AFC">
        <w:t>Rekonštrukcia a revitalizácia priestorov</w:t>
      </w:r>
    </w:p>
    <w:p w14:paraId="6977E56B" w14:textId="3CFE3982" w:rsidR="00BB1481" w:rsidRDefault="00BB1481" w:rsidP="005D69E3">
      <w:pPr>
        <w:spacing w:after="0"/>
        <w:jc w:val="both"/>
      </w:pPr>
      <w:r>
        <w:tab/>
      </w:r>
      <w:r w:rsidR="00AE75DA">
        <w:tab/>
      </w:r>
      <w:r w:rsidRPr="00973F57">
        <w:t>Inovácia</w:t>
      </w:r>
      <w:r>
        <w:t xml:space="preserve"> technického a</w:t>
      </w:r>
      <w:r w:rsidRPr="00973F57">
        <w:t xml:space="preserve"> interiérového vybavenia</w:t>
      </w:r>
    </w:p>
    <w:p w14:paraId="37A91E80" w14:textId="7FF0FF46" w:rsidR="00BB1481" w:rsidRPr="00AE75DA" w:rsidRDefault="00BB1481" w:rsidP="00257D32">
      <w:pPr>
        <w:jc w:val="both"/>
      </w:pPr>
      <w:r>
        <w:tab/>
      </w:r>
      <w:r w:rsidR="00AE75DA">
        <w:tab/>
      </w:r>
      <w:r w:rsidRPr="005669DC">
        <w:t xml:space="preserve">Realizácia </w:t>
      </w:r>
      <w:r w:rsidRPr="00AE75DA">
        <w:t xml:space="preserve">modernizačných projektov v </w:t>
      </w:r>
      <w:proofErr w:type="spellStart"/>
      <w:r w:rsidRPr="00AE75DA">
        <w:t>ŠDaJ</w:t>
      </w:r>
      <w:proofErr w:type="spellEnd"/>
    </w:p>
    <w:p w14:paraId="6E03EC2A" w14:textId="5B7E1278" w:rsidR="00BB1481" w:rsidRPr="00AE75DA" w:rsidRDefault="00BB1481" w:rsidP="00257D32">
      <w:pPr>
        <w:jc w:val="both"/>
      </w:pPr>
      <w:r w:rsidRPr="00AE75DA">
        <w:t xml:space="preserve">Zodpovednosť: </w:t>
      </w:r>
      <w:r w:rsidR="00AE75DA" w:rsidRPr="00AE75DA">
        <w:tab/>
      </w:r>
      <w:r w:rsidRPr="00AE75DA">
        <w:t xml:space="preserve">Kvestor, riaditeľ </w:t>
      </w:r>
      <w:proofErr w:type="spellStart"/>
      <w:r w:rsidRPr="00AE75DA">
        <w:t>ŠDaJ</w:t>
      </w:r>
      <w:proofErr w:type="spellEnd"/>
    </w:p>
    <w:p w14:paraId="25CFEB6E" w14:textId="77777777" w:rsidR="00BB1481" w:rsidRDefault="00BB1481" w:rsidP="00257D32">
      <w:pPr>
        <w:jc w:val="both"/>
      </w:pPr>
    </w:p>
    <w:p w14:paraId="52DCE8EA" w14:textId="4C403027" w:rsidR="00BB1481" w:rsidRPr="003E4E86" w:rsidRDefault="00BB1481" w:rsidP="00257D32">
      <w:pPr>
        <w:jc w:val="both"/>
        <w:rPr>
          <w:b/>
          <w:bCs/>
        </w:rPr>
      </w:pPr>
      <w:r w:rsidRPr="003E4E86">
        <w:rPr>
          <w:b/>
          <w:bCs/>
        </w:rPr>
        <w:t xml:space="preserve">Cieľ </w:t>
      </w:r>
      <w:r w:rsidR="00941655">
        <w:rPr>
          <w:b/>
          <w:bCs/>
        </w:rPr>
        <w:t>26</w:t>
      </w:r>
      <w:r w:rsidRPr="003E4E86">
        <w:rPr>
          <w:b/>
          <w:bCs/>
        </w:rPr>
        <w:t>:</w:t>
      </w:r>
      <w:r w:rsidR="000C3995">
        <w:rPr>
          <w:b/>
          <w:bCs/>
        </w:rPr>
        <w:tab/>
      </w:r>
      <w:r w:rsidR="00941655">
        <w:rPr>
          <w:b/>
          <w:bCs/>
        </w:rPr>
        <w:t xml:space="preserve"> </w:t>
      </w:r>
      <w:r w:rsidRPr="003E4E86">
        <w:rPr>
          <w:b/>
          <w:bCs/>
        </w:rPr>
        <w:t xml:space="preserve">Znížiť energetickú náročnosť objektov TUZVO </w:t>
      </w:r>
    </w:p>
    <w:p w14:paraId="7FE03B76" w14:textId="6D0F56C6" w:rsidR="00BB1481" w:rsidRPr="003E4E86" w:rsidRDefault="00BB1481" w:rsidP="007C51A0">
      <w:pPr>
        <w:spacing w:after="0"/>
        <w:ind w:left="1418" w:hanging="1418"/>
        <w:jc w:val="both"/>
      </w:pPr>
      <w:r w:rsidRPr="003E4E86">
        <w:rPr>
          <w:b/>
          <w:bCs/>
          <w:i/>
          <w:iCs/>
        </w:rPr>
        <w:t>Indikátory:</w:t>
      </w:r>
      <w:r w:rsidRPr="003E4E86">
        <w:t xml:space="preserve"> </w:t>
      </w:r>
      <w:r w:rsidR="006A7975">
        <w:tab/>
      </w:r>
      <w:r w:rsidRPr="003E4E86">
        <w:t>Plocha zateplených objektov a </w:t>
      </w:r>
      <w:r w:rsidR="00883838">
        <w:t>počet</w:t>
      </w:r>
      <w:r w:rsidRPr="003E4E86">
        <w:t xml:space="preserve"> inštalovaných energetických zariadení a ich výkon</w:t>
      </w:r>
    </w:p>
    <w:p w14:paraId="585611A1" w14:textId="0DA94E2F" w:rsidR="00BB1481" w:rsidRPr="003E4E86" w:rsidRDefault="00BB1481" w:rsidP="007C51A0">
      <w:pPr>
        <w:spacing w:after="0"/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3E4E86">
        <w:t xml:space="preserve">                   </w:t>
      </w:r>
      <w:r w:rsidR="006A7975">
        <w:tab/>
      </w:r>
      <w:r w:rsidRPr="003E4E86">
        <w:rPr>
          <w:rFonts w:ascii="Calibri" w:eastAsia="Times New Roman" w:hAnsi="Calibri" w:cs="Calibri"/>
          <w:kern w:val="0"/>
          <w:lang w:eastAsia="sk-SK"/>
          <w14:ligatures w14:val="none"/>
        </w:rPr>
        <w:t>Výška investovaných finančných zdrojov v danom roku</w:t>
      </w:r>
    </w:p>
    <w:p w14:paraId="78EF3FC0" w14:textId="77043CFF" w:rsidR="00BB1481" w:rsidRPr="003E4E86" w:rsidRDefault="00BB1481" w:rsidP="00257D32">
      <w:pPr>
        <w:jc w:val="both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3E4E86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                  </w:t>
      </w:r>
      <w:r w:rsidR="006A7975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3E4E86">
        <w:rPr>
          <w:rFonts w:ascii="Calibri" w:eastAsia="Times New Roman" w:hAnsi="Calibri" w:cs="Calibri"/>
          <w:kern w:val="0"/>
          <w:lang w:eastAsia="sk-SK"/>
          <w14:ligatures w14:val="none"/>
        </w:rPr>
        <w:t>Počet projektov a očakávaná úspora finančných prostriedkov</w:t>
      </w:r>
    </w:p>
    <w:p w14:paraId="0D6DA908" w14:textId="4C8214B5" w:rsidR="00BB1481" w:rsidRPr="003E4E86" w:rsidRDefault="00BB1481" w:rsidP="00850087">
      <w:pPr>
        <w:spacing w:after="0"/>
        <w:jc w:val="both"/>
      </w:pPr>
      <w:r w:rsidRPr="006A7975">
        <w:rPr>
          <w:b/>
          <w:bCs/>
        </w:rPr>
        <w:t>Nástroje:</w:t>
      </w:r>
      <w:r w:rsidRPr="003E4E86">
        <w:t xml:space="preserve">   </w:t>
      </w:r>
      <w:r w:rsidR="006A7975">
        <w:tab/>
      </w:r>
      <w:r w:rsidRPr="003E4E86">
        <w:t xml:space="preserve">Plocha vymenených </w:t>
      </w:r>
      <w:r w:rsidR="00850087">
        <w:t xml:space="preserve">výplní </w:t>
      </w:r>
      <w:r w:rsidRPr="003E4E86">
        <w:t>okenných a dverných otvorov</w:t>
      </w:r>
    </w:p>
    <w:p w14:paraId="42FA4A2F" w14:textId="5B0FFD84" w:rsidR="00BB1481" w:rsidRPr="003E4E86" w:rsidRDefault="00BB1481" w:rsidP="00850087">
      <w:pPr>
        <w:spacing w:after="0"/>
        <w:jc w:val="both"/>
      </w:pPr>
      <w:r w:rsidRPr="003E4E86">
        <w:t xml:space="preserve">                    </w:t>
      </w:r>
      <w:r w:rsidR="006A7975">
        <w:tab/>
      </w:r>
      <w:r w:rsidRPr="003E4E86">
        <w:t>Inštalácia tepelných čerpadiel vo vybraných objekto</w:t>
      </w:r>
      <w:r w:rsidR="00236C88">
        <w:t>ch</w:t>
      </w:r>
      <w:r w:rsidRPr="003E4E86">
        <w:t xml:space="preserve"> TUZVO</w:t>
      </w:r>
    </w:p>
    <w:p w14:paraId="16FCC258" w14:textId="6137A59E" w:rsidR="00BB1481" w:rsidRPr="003E4E86" w:rsidRDefault="00BB1481" w:rsidP="00850087">
      <w:pPr>
        <w:spacing w:after="0"/>
        <w:jc w:val="both"/>
      </w:pPr>
      <w:r w:rsidRPr="003E4E86">
        <w:lastRenderedPageBreak/>
        <w:t xml:space="preserve">                   </w:t>
      </w:r>
      <w:r w:rsidR="006A7975">
        <w:tab/>
      </w:r>
      <w:r w:rsidRPr="003E4E86">
        <w:t xml:space="preserve">Vybudovanie nového prívodu tepla pre </w:t>
      </w:r>
      <w:proofErr w:type="spellStart"/>
      <w:r w:rsidRPr="003E4E86">
        <w:t>ŠDaJ</w:t>
      </w:r>
      <w:proofErr w:type="spellEnd"/>
      <w:r w:rsidRPr="003E4E86">
        <w:t xml:space="preserve"> Študentská 17 a objekt SLDK</w:t>
      </w:r>
    </w:p>
    <w:p w14:paraId="79B87891" w14:textId="1AC24BE9" w:rsidR="00BB1481" w:rsidRPr="003E4E86" w:rsidRDefault="00BB1481" w:rsidP="00257D32">
      <w:pPr>
        <w:jc w:val="both"/>
      </w:pPr>
      <w:r w:rsidRPr="003E4E86">
        <w:tab/>
        <w:t xml:space="preserve">   </w:t>
      </w:r>
      <w:r w:rsidR="006A7975">
        <w:tab/>
      </w:r>
      <w:r w:rsidRPr="003E4E86">
        <w:t>Očakávaná úspora finančných zdrojov na energie</w:t>
      </w:r>
    </w:p>
    <w:p w14:paraId="6632D1CD" w14:textId="6C337C4C" w:rsidR="00BB1481" w:rsidRPr="003E4E86" w:rsidRDefault="00BB1481" w:rsidP="00257D32">
      <w:pPr>
        <w:jc w:val="both"/>
      </w:pPr>
      <w:r w:rsidRPr="003E4E86">
        <w:t xml:space="preserve">Zodpovednosť: </w:t>
      </w:r>
      <w:r w:rsidR="006A7975">
        <w:tab/>
      </w:r>
      <w:r w:rsidRPr="003E4E86">
        <w:t>Kvestor, vedúci OIP</w:t>
      </w:r>
    </w:p>
    <w:p w14:paraId="46A7883A" w14:textId="77777777" w:rsidR="00BB1481" w:rsidRPr="00CC1685" w:rsidRDefault="00BB1481" w:rsidP="00257D32">
      <w:pPr>
        <w:jc w:val="both"/>
        <w:rPr>
          <w:color w:val="FF0000"/>
        </w:rPr>
      </w:pPr>
    </w:p>
    <w:p w14:paraId="24220259" w14:textId="22DEBBBA" w:rsidR="00BB1481" w:rsidRPr="004E0D8B" w:rsidRDefault="00BB1481" w:rsidP="00257D32">
      <w:pPr>
        <w:jc w:val="both"/>
        <w:rPr>
          <w:b/>
          <w:bCs/>
        </w:rPr>
      </w:pPr>
      <w:r w:rsidRPr="004E0D8B">
        <w:rPr>
          <w:b/>
          <w:bCs/>
        </w:rPr>
        <w:t xml:space="preserve">Cieľ </w:t>
      </w:r>
      <w:r w:rsidR="00883838">
        <w:rPr>
          <w:b/>
          <w:bCs/>
        </w:rPr>
        <w:t>27</w:t>
      </w:r>
      <w:r w:rsidRPr="004E0D8B">
        <w:rPr>
          <w:b/>
          <w:bCs/>
        </w:rPr>
        <w:t xml:space="preserve">: </w:t>
      </w:r>
      <w:r w:rsidR="00883838">
        <w:rPr>
          <w:b/>
          <w:bCs/>
        </w:rPr>
        <w:t xml:space="preserve"> </w:t>
      </w:r>
      <w:r w:rsidRPr="004E0D8B">
        <w:rPr>
          <w:b/>
          <w:bCs/>
        </w:rPr>
        <w:t>Zdieľať infraštruktúru s partnermi</w:t>
      </w:r>
    </w:p>
    <w:p w14:paraId="47C0CBAD" w14:textId="557C13F8" w:rsidR="00BB1481" w:rsidRDefault="00BB1481" w:rsidP="00CB72F0">
      <w:pPr>
        <w:spacing w:after="0"/>
        <w:jc w:val="both"/>
      </w:pPr>
      <w:r w:rsidRPr="007259A4">
        <w:rPr>
          <w:b/>
          <w:bCs/>
          <w:i/>
          <w:iCs/>
        </w:rPr>
        <w:t>Indikátory:</w:t>
      </w:r>
      <w:r>
        <w:t xml:space="preserve"> </w:t>
      </w:r>
      <w:r w:rsidR="00577783">
        <w:tab/>
      </w:r>
      <w:r w:rsidRPr="0096200D">
        <w:t>Počet hodín zdieľania</w:t>
      </w:r>
    </w:p>
    <w:p w14:paraId="4A52804B" w14:textId="7CE57F01" w:rsidR="00BB1481" w:rsidRDefault="00BB1481" w:rsidP="00257D32">
      <w:pPr>
        <w:jc w:val="both"/>
      </w:pPr>
      <w:r>
        <w:tab/>
        <w:t xml:space="preserve">      </w:t>
      </w:r>
      <w:r w:rsidR="00577783">
        <w:tab/>
      </w:r>
      <w:r w:rsidRPr="00A673A7">
        <w:t>Počet osôb a počet dní</w:t>
      </w:r>
    </w:p>
    <w:p w14:paraId="5A108BEB" w14:textId="0B463484" w:rsidR="00BB1481" w:rsidRDefault="00BB1481" w:rsidP="00CB72F0">
      <w:pPr>
        <w:spacing w:after="0"/>
        <w:ind w:left="1418" w:hanging="1418"/>
        <w:jc w:val="both"/>
      </w:pPr>
      <w:r w:rsidRPr="00990B5A">
        <w:rPr>
          <w:b/>
          <w:bCs/>
        </w:rPr>
        <w:t>Nástroje:</w:t>
      </w:r>
      <w:r>
        <w:t xml:space="preserve"> </w:t>
      </w:r>
      <w:r w:rsidR="00577783">
        <w:tab/>
      </w:r>
      <w:r w:rsidRPr="00A26A7C">
        <w:t>Komplementárne využívanie potrebnej infraštruktúry na spoločný výskum a</w:t>
      </w:r>
      <w:r>
        <w:t> </w:t>
      </w:r>
      <w:r w:rsidRPr="00A26A7C">
        <w:t>vzdelávanie</w:t>
      </w:r>
    </w:p>
    <w:p w14:paraId="47D4ABEF" w14:textId="6EBE4E2E" w:rsidR="00BB1481" w:rsidRDefault="00BB1481" w:rsidP="00257D32">
      <w:pPr>
        <w:jc w:val="both"/>
      </w:pPr>
      <w:r>
        <w:tab/>
      </w:r>
      <w:r w:rsidR="00EF260D">
        <w:tab/>
      </w:r>
      <w:r w:rsidRPr="004F1FF6">
        <w:t>Vzájomné využívanie ubytovacích a stravovacích kapacít</w:t>
      </w:r>
    </w:p>
    <w:p w14:paraId="44D4C970" w14:textId="3FC46E9C" w:rsidR="00BB1481" w:rsidRPr="00EF260D" w:rsidRDefault="00BB1481" w:rsidP="00257D32">
      <w:pPr>
        <w:jc w:val="both"/>
      </w:pPr>
      <w:r w:rsidRPr="00EF260D">
        <w:t xml:space="preserve">Zodpovednosť: </w:t>
      </w:r>
      <w:r w:rsidR="00EF260D">
        <w:tab/>
      </w:r>
      <w:r w:rsidRPr="00EF260D">
        <w:t xml:space="preserve">Prorektor pre </w:t>
      </w:r>
      <w:r w:rsidR="00CF590D">
        <w:t>vzdelávanie, prorektor pre vedu a výskum,</w:t>
      </w:r>
      <w:r w:rsidRPr="00EF260D">
        <w:t xml:space="preserve"> riaditeľ CIT</w:t>
      </w:r>
      <w:r w:rsidR="00CF590D">
        <w:t>, riaditeľ</w:t>
      </w:r>
      <w:r w:rsidRPr="00EF260D">
        <w:t xml:space="preserve"> </w:t>
      </w:r>
      <w:proofErr w:type="spellStart"/>
      <w:r w:rsidRPr="00EF260D">
        <w:t>ŠDaJ</w:t>
      </w:r>
      <w:proofErr w:type="spellEnd"/>
    </w:p>
    <w:p w14:paraId="3240B0D2" w14:textId="77777777" w:rsidR="00BB1481" w:rsidRDefault="00BB1481" w:rsidP="00257D32">
      <w:pPr>
        <w:jc w:val="both"/>
      </w:pPr>
    </w:p>
    <w:p w14:paraId="76CC27AD" w14:textId="269654A8" w:rsidR="00BB1481" w:rsidRPr="004E0D8B" w:rsidRDefault="00BB1481" w:rsidP="00257D32">
      <w:pPr>
        <w:jc w:val="both"/>
        <w:rPr>
          <w:b/>
          <w:bCs/>
        </w:rPr>
      </w:pPr>
      <w:r w:rsidRPr="004E0D8B">
        <w:rPr>
          <w:b/>
          <w:bCs/>
        </w:rPr>
        <w:t xml:space="preserve">Cieľ </w:t>
      </w:r>
      <w:r w:rsidR="008D19FE">
        <w:rPr>
          <w:b/>
          <w:bCs/>
        </w:rPr>
        <w:t>28</w:t>
      </w:r>
      <w:r w:rsidRPr="004E0D8B">
        <w:rPr>
          <w:b/>
          <w:bCs/>
        </w:rPr>
        <w:t xml:space="preserve">: </w:t>
      </w:r>
      <w:r w:rsidR="008D19FE">
        <w:rPr>
          <w:b/>
          <w:bCs/>
        </w:rPr>
        <w:t xml:space="preserve"> </w:t>
      </w:r>
      <w:r w:rsidRPr="004E0D8B">
        <w:rPr>
          <w:b/>
          <w:bCs/>
        </w:rPr>
        <w:t>Rozvíjať knižnično-informačné služby</w:t>
      </w:r>
    </w:p>
    <w:p w14:paraId="111B0B51" w14:textId="2AC4B524" w:rsidR="00BB1481" w:rsidRDefault="00BB1481" w:rsidP="00D5251C">
      <w:pPr>
        <w:spacing w:after="0"/>
        <w:jc w:val="both"/>
      </w:pPr>
      <w:r w:rsidRPr="0094624B">
        <w:rPr>
          <w:b/>
          <w:bCs/>
          <w:i/>
          <w:iCs/>
        </w:rPr>
        <w:t>Indikátory:</w:t>
      </w:r>
      <w:r>
        <w:t xml:space="preserve"> </w:t>
      </w:r>
      <w:r w:rsidR="00257D32">
        <w:tab/>
      </w:r>
      <w:r w:rsidRPr="00A92C7D">
        <w:t>Počet knižničných jednotiek a sprístupnených elektronických zdrojov a ich trend</w:t>
      </w:r>
    </w:p>
    <w:p w14:paraId="558DD274" w14:textId="5765F5BA" w:rsidR="00BB1481" w:rsidRDefault="00BB1481" w:rsidP="00D5251C">
      <w:pPr>
        <w:spacing w:after="0"/>
        <w:jc w:val="both"/>
      </w:pPr>
      <w:r>
        <w:tab/>
        <w:t xml:space="preserve">      </w:t>
      </w:r>
      <w:r w:rsidR="00257D32">
        <w:tab/>
      </w:r>
      <w:r w:rsidRPr="00A92C7D">
        <w:t>Počet výstupov a</w:t>
      </w:r>
      <w:r>
        <w:t> </w:t>
      </w:r>
      <w:r w:rsidRPr="00A92C7D">
        <w:t>ohlasov</w:t>
      </w:r>
    </w:p>
    <w:p w14:paraId="3CCF968A" w14:textId="7D90BDA1" w:rsidR="00BB1481" w:rsidRDefault="00BB1481" w:rsidP="00D5251C">
      <w:pPr>
        <w:spacing w:after="0"/>
        <w:jc w:val="both"/>
      </w:pPr>
      <w:r>
        <w:tab/>
        <w:t xml:space="preserve">      </w:t>
      </w:r>
      <w:r w:rsidR="00257D32">
        <w:tab/>
      </w:r>
      <w:r w:rsidRPr="006168D4">
        <w:t>Počet reportov</w:t>
      </w:r>
    </w:p>
    <w:p w14:paraId="02CF0347" w14:textId="34C7BA42" w:rsidR="00BB1481" w:rsidRDefault="00BB1481" w:rsidP="00257D32">
      <w:pPr>
        <w:jc w:val="both"/>
      </w:pPr>
      <w:r>
        <w:tab/>
        <w:t xml:space="preserve">      </w:t>
      </w:r>
      <w:r w:rsidR="00257D32">
        <w:tab/>
      </w:r>
      <w:r w:rsidRPr="00B33A8F">
        <w:t>Počet podaných, schválených a realizovaných projektov a ich finančný prínos</w:t>
      </w:r>
    </w:p>
    <w:p w14:paraId="5ABD77C9" w14:textId="6D4137B0" w:rsidR="00BB1481" w:rsidRPr="0094624B" w:rsidRDefault="00BB1481" w:rsidP="00D5251C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E0D8B">
        <w:rPr>
          <w:b/>
          <w:bCs/>
        </w:rPr>
        <w:t>Nástroje:</w:t>
      </w:r>
      <w:r w:rsidRPr="0094624B">
        <w:t xml:space="preserve"> </w:t>
      </w:r>
      <w:r w:rsidR="00257D32">
        <w:tab/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Zabezpečenie knižnično-informačnej podpory činností univerzity</w:t>
      </w:r>
    </w:p>
    <w:p w14:paraId="31A92E51" w14:textId="7A02403D" w:rsidR="00BB1481" w:rsidRPr="0094624B" w:rsidRDefault="00BB1481" w:rsidP="00D5251C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94624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257D3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Evidencia a registrácia výstupov a</w:t>
      </w:r>
      <w:r w:rsidRPr="0094624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ohlasov</w:t>
      </w:r>
    </w:p>
    <w:p w14:paraId="4262B12B" w14:textId="4367542E" w:rsidR="00BB1481" w:rsidRPr="0094624B" w:rsidRDefault="00BB1481" w:rsidP="00D5251C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94624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257D3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Tvorba reportov podľa požiadaviek univerzity, študentov a</w:t>
      </w:r>
      <w:r w:rsidRPr="0094624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zamestnancov</w:t>
      </w:r>
    </w:p>
    <w:p w14:paraId="5F338CFF" w14:textId="6E153177" w:rsidR="00BB1481" w:rsidRPr="0094624B" w:rsidRDefault="00BB1481" w:rsidP="00257D32">
      <w:pPr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94624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257D3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F32D7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Realizácia nových rozvojových projektov SLDK</w:t>
      </w:r>
    </w:p>
    <w:p w14:paraId="57B4EC53" w14:textId="3E178A62" w:rsidR="00BB1481" w:rsidRDefault="00BB1481" w:rsidP="00257D32">
      <w:pPr>
        <w:jc w:val="both"/>
      </w:pPr>
      <w:r>
        <w:t xml:space="preserve">Zodpovednosť: </w:t>
      </w:r>
      <w:r w:rsidR="00257D32">
        <w:tab/>
      </w:r>
      <w:r>
        <w:t>Riaditeľ SLDK</w:t>
      </w:r>
    </w:p>
    <w:p w14:paraId="232E2AA5" w14:textId="77777777" w:rsidR="00BC276B" w:rsidRPr="00F32D7D" w:rsidRDefault="00BC276B" w:rsidP="00BB1481">
      <w:pPr>
        <w:rPr>
          <w:b/>
          <w:bCs/>
        </w:rPr>
      </w:pPr>
    </w:p>
    <w:p w14:paraId="352CC590" w14:textId="1FF7C434" w:rsidR="00BB1481" w:rsidRPr="00A81453" w:rsidRDefault="00BB1481" w:rsidP="00BB1481">
      <w:pPr>
        <w:rPr>
          <w:b/>
          <w:bCs/>
        </w:rPr>
      </w:pPr>
      <w:r w:rsidRPr="00A81453">
        <w:rPr>
          <w:b/>
          <w:bCs/>
        </w:rPr>
        <w:t xml:space="preserve">Cieľ </w:t>
      </w:r>
      <w:r w:rsidR="008D19FE">
        <w:rPr>
          <w:b/>
          <w:bCs/>
        </w:rPr>
        <w:t>29</w:t>
      </w:r>
      <w:r w:rsidRPr="00A81453">
        <w:rPr>
          <w:b/>
          <w:bCs/>
        </w:rPr>
        <w:t xml:space="preserve">: </w:t>
      </w:r>
      <w:r w:rsidR="008D19FE">
        <w:rPr>
          <w:b/>
          <w:bCs/>
        </w:rPr>
        <w:t xml:space="preserve"> </w:t>
      </w:r>
      <w:r w:rsidRPr="00A81453">
        <w:rPr>
          <w:b/>
          <w:bCs/>
        </w:rPr>
        <w:t>Zmodernizovať informačné systémy a technológie</w:t>
      </w:r>
    </w:p>
    <w:p w14:paraId="11A3F437" w14:textId="53CC682F" w:rsidR="00BB1481" w:rsidRDefault="00BB1481" w:rsidP="00191697">
      <w:pPr>
        <w:spacing w:after="0"/>
        <w:ind w:left="1418" w:hanging="1418"/>
      </w:pPr>
      <w:r w:rsidRPr="00F2398F">
        <w:rPr>
          <w:b/>
          <w:bCs/>
          <w:i/>
          <w:iCs/>
        </w:rPr>
        <w:t>Indikátory:</w:t>
      </w:r>
      <w:r>
        <w:t xml:space="preserve"> </w:t>
      </w:r>
      <w:r w:rsidR="009140D1">
        <w:tab/>
      </w:r>
      <w:r w:rsidRPr="00E644D9">
        <w:t>Počet prípojných bodov, počet počítačov s ak</w:t>
      </w:r>
      <w:r>
        <w:t>t</w:t>
      </w:r>
      <w:r w:rsidRPr="00E644D9">
        <w:t>uálnymi OS, prístupová rýchlosť do internetu</w:t>
      </w:r>
    </w:p>
    <w:p w14:paraId="7FE84974" w14:textId="286C8D3C" w:rsidR="00BB1481" w:rsidRDefault="00BB1481" w:rsidP="00191697">
      <w:pPr>
        <w:spacing w:after="0"/>
      </w:pPr>
      <w:r>
        <w:tab/>
        <w:t xml:space="preserve">      </w:t>
      </w:r>
      <w:r w:rsidR="009140D1">
        <w:tab/>
      </w:r>
      <w:r w:rsidRPr="00D02448">
        <w:t>Počet nových služieb a spätná väzba od užívateľov</w:t>
      </w:r>
    </w:p>
    <w:p w14:paraId="0D56F1C3" w14:textId="496C6445" w:rsidR="00BB1481" w:rsidRDefault="00BB1481" w:rsidP="00BB1481">
      <w:r>
        <w:tab/>
        <w:t xml:space="preserve">      </w:t>
      </w:r>
      <w:r w:rsidR="009140D1">
        <w:tab/>
      </w:r>
      <w:r w:rsidRPr="00F2398F">
        <w:t>Počet webových služieb a počet videní</w:t>
      </w:r>
    </w:p>
    <w:p w14:paraId="5B857AD0" w14:textId="5E4F917E" w:rsidR="00BB1481" w:rsidRDefault="00BB1481" w:rsidP="00191697">
      <w:pPr>
        <w:spacing w:after="0"/>
      </w:pPr>
      <w:r w:rsidRPr="009140D1">
        <w:rPr>
          <w:b/>
          <w:bCs/>
        </w:rPr>
        <w:t>Nástroje:</w:t>
      </w:r>
      <w:r>
        <w:t xml:space="preserve"> </w:t>
      </w:r>
      <w:r w:rsidR="009140D1">
        <w:tab/>
      </w:r>
      <w:r w:rsidRPr="00DD2FC7">
        <w:t>Modernizácia IKT infraštruktúry</w:t>
      </w:r>
    </w:p>
    <w:p w14:paraId="7129A1B4" w14:textId="652D5E77" w:rsidR="00175704" w:rsidRDefault="00175704" w:rsidP="00191697">
      <w:pPr>
        <w:spacing w:after="0"/>
        <w:ind w:left="708" w:firstLine="708"/>
      </w:pPr>
      <w:r w:rsidRPr="00552B73">
        <w:t>Etapovitý transfer technológi</w:t>
      </w:r>
      <w:r>
        <w:t>e</w:t>
      </w:r>
      <w:r w:rsidRPr="00552B73">
        <w:t xml:space="preserve"> serverovne v rokoch 2024 – 2030</w:t>
      </w:r>
    </w:p>
    <w:p w14:paraId="2AC56783" w14:textId="26B0ACAA" w:rsidR="00BB1481" w:rsidRDefault="00BB1481" w:rsidP="00191697">
      <w:pPr>
        <w:spacing w:after="0"/>
      </w:pPr>
      <w:r>
        <w:tab/>
      </w:r>
      <w:r w:rsidR="009140D1">
        <w:tab/>
      </w:r>
      <w:r w:rsidRPr="009140D1">
        <w:t xml:space="preserve">Inštalácia technológie </w:t>
      </w:r>
      <w:r w:rsidRPr="004467B5">
        <w:t>novej serverovne vrátane úložiska a archivácie prác študentov</w:t>
      </w:r>
    </w:p>
    <w:p w14:paraId="7220E048" w14:textId="62DCB632" w:rsidR="00BB1481" w:rsidRDefault="00BB1481" w:rsidP="00191697">
      <w:pPr>
        <w:spacing w:after="0"/>
      </w:pPr>
      <w:r>
        <w:tab/>
      </w:r>
      <w:r w:rsidR="009140D1">
        <w:tab/>
      </w:r>
      <w:r w:rsidRPr="004467B5">
        <w:t>Rozvíjanie IKT služieb</w:t>
      </w:r>
    </w:p>
    <w:p w14:paraId="7249263C" w14:textId="48467E18" w:rsidR="00BB1481" w:rsidRDefault="00BB1481" w:rsidP="00BB1481">
      <w:r>
        <w:tab/>
      </w:r>
      <w:r w:rsidR="009140D1">
        <w:tab/>
      </w:r>
      <w:r w:rsidRPr="00F412A6">
        <w:t>Modernizácia web sídla</w:t>
      </w:r>
    </w:p>
    <w:p w14:paraId="456CE764" w14:textId="29FF92D6" w:rsidR="009A6A76" w:rsidRPr="000F6D8E" w:rsidRDefault="00BB1481" w:rsidP="00D013E0">
      <w:r>
        <w:t xml:space="preserve">Zodpovednosť: </w:t>
      </w:r>
      <w:r w:rsidR="009140D1">
        <w:tab/>
      </w:r>
      <w:r>
        <w:t>Riaditeľ CIT</w:t>
      </w:r>
      <w:r w:rsidR="009A6A76" w:rsidRPr="000F6D8E">
        <w:t xml:space="preserve"> </w:t>
      </w:r>
    </w:p>
    <w:p w14:paraId="58597C48" w14:textId="02C30922" w:rsidR="009A6A76" w:rsidRDefault="009A6A76" w:rsidP="009A6A76">
      <w:pPr>
        <w:jc w:val="both"/>
      </w:pPr>
      <w:r w:rsidRPr="000F6D8E">
        <w:t xml:space="preserve"> </w:t>
      </w:r>
    </w:p>
    <w:p w14:paraId="7E42FDFE" w14:textId="77777777" w:rsidR="009476AB" w:rsidRDefault="009476AB" w:rsidP="009476AB">
      <w:r>
        <w:br w:type="page"/>
      </w:r>
    </w:p>
    <w:p w14:paraId="7802B9F7" w14:textId="1FC04F1C" w:rsidR="009A6A76" w:rsidRPr="0064021D" w:rsidRDefault="009A6A76" w:rsidP="009A6A76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6" w:name="_Toc162438773"/>
      <w:r w:rsidRPr="0064021D">
        <w:rPr>
          <w:b/>
          <w:bCs/>
          <w:color w:val="2E74B5" w:themeColor="accent5" w:themeShade="BF"/>
        </w:rPr>
        <w:lastRenderedPageBreak/>
        <w:t xml:space="preserve">Oblasť VI.  </w:t>
      </w:r>
      <w:r w:rsidR="00FD4C01" w:rsidRPr="0064021D">
        <w:rPr>
          <w:b/>
          <w:bCs/>
          <w:color w:val="2E74B5" w:themeColor="accent5" w:themeShade="BF"/>
        </w:rPr>
        <w:t>Riadenie a h</w:t>
      </w:r>
      <w:r w:rsidR="00DF33C5" w:rsidRPr="0064021D">
        <w:rPr>
          <w:b/>
          <w:bCs/>
          <w:color w:val="2E74B5" w:themeColor="accent5" w:themeShade="BF"/>
        </w:rPr>
        <w:t>ospodárenie</w:t>
      </w:r>
      <w:bookmarkEnd w:id="16"/>
    </w:p>
    <w:p w14:paraId="7F7EAE4D" w14:textId="77777777" w:rsidR="002216C7" w:rsidRDefault="002216C7" w:rsidP="002216C7">
      <w:pPr>
        <w:rPr>
          <w:b/>
          <w:bCs/>
        </w:rPr>
      </w:pPr>
    </w:p>
    <w:p w14:paraId="126340DE" w14:textId="049EF50C" w:rsidR="002216C7" w:rsidRDefault="002216C7" w:rsidP="002216C7">
      <w:r>
        <w:rPr>
          <w:b/>
          <w:bCs/>
        </w:rPr>
        <w:t>Strategická priorita:</w:t>
      </w:r>
      <w: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Efektívn</w:t>
      </w:r>
      <w:r w:rsidR="001260F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flexibiln</w:t>
      </w:r>
      <w:r w:rsidR="0059007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é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="0059007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riadenie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hospodárenie a financovanie</w:t>
      </w:r>
    </w:p>
    <w:p w14:paraId="04BC3522" w14:textId="77777777" w:rsidR="002216C7" w:rsidRDefault="002216C7" w:rsidP="002216C7"/>
    <w:p w14:paraId="434EFA78" w14:textId="7F3D4FE5" w:rsidR="002216C7" w:rsidRDefault="002216C7" w:rsidP="002216C7">
      <w:pPr>
        <w:rPr>
          <w:b/>
          <w:bCs/>
        </w:rPr>
      </w:pPr>
      <w:r>
        <w:rPr>
          <w:b/>
          <w:bCs/>
        </w:rPr>
        <w:t xml:space="preserve">Cieľ </w:t>
      </w:r>
      <w:r w:rsidR="00A94CC7">
        <w:rPr>
          <w:b/>
          <w:bCs/>
        </w:rPr>
        <w:t>30</w:t>
      </w:r>
      <w:r>
        <w:rPr>
          <w:b/>
          <w:bCs/>
        </w:rPr>
        <w:t xml:space="preserve">: </w:t>
      </w:r>
      <w:r w:rsidR="00A94CC7">
        <w:rPr>
          <w:b/>
          <w:bCs/>
        </w:rPr>
        <w:t xml:space="preserve"> </w:t>
      </w:r>
      <w:r>
        <w:rPr>
          <w:b/>
          <w:bCs/>
        </w:rPr>
        <w:t>Zabezpeč</w:t>
      </w:r>
      <w:r w:rsidR="0059007C">
        <w:rPr>
          <w:b/>
          <w:bCs/>
        </w:rPr>
        <w:t>enie</w:t>
      </w:r>
      <w:r>
        <w:rPr>
          <w:b/>
          <w:bCs/>
        </w:rPr>
        <w:t xml:space="preserve"> finančn</w:t>
      </w:r>
      <w:r w:rsidR="0059007C">
        <w:rPr>
          <w:b/>
          <w:bCs/>
        </w:rPr>
        <w:t xml:space="preserve">ej </w:t>
      </w:r>
      <w:r>
        <w:rPr>
          <w:b/>
          <w:bCs/>
        </w:rPr>
        <w:t>udržateľnos</w:t>
      </w:r>
      <w:r w:rsidR="0059007C">
        <w:rPr>
          <w:b/>
          <w:bCs/>
        </w:rPr>
        <w:t>ti</w:t>
      </w:r>
      <w:r>
        <w:rPr>
          <w:b/>
          <w:bCs/>
        </w:rPr>
        <w:t xml:space="preserve"> univerzity viaczdrojovým financovaním </w:t>
      </w:r>
    </w:p>
    <w:p w14:paraId="47EBB25F" w14:textId="667350A3" w:rsidR="002216C7" w:rsidRDefault="002216C7" w:rsidP="00DE2219">
      <w:pPr>
        <w:ind w:left="1418" w:hanging="1418"/>
        <w:jc w:val="both"/>
      </w:pPr>
      <w:r>
        <w:rPr>
          <w:b/>
          <w:bCs/>
          <w:i/>
          <w:iCs/>
        </w:rPr>
        <w:t>Indikátory:</w:t>
      </w:r>
      <w:r>
        <w:t xml:space="preserve"> </w:t>
      </w:r>
      <w: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Výška a štruktúra získaných finančných prostriedkov z rôznych zdrojov a ich medziročný trend</w:t>
      </w:r>
    </w:p>
    <w:p w14:paraId="3826CC1E" w14:textId="36DE298F" w:rsidR="002216C7" w:rsidRDefault="002216C7" w:rsidP="008C036E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b/>
          <w:bCs/>
        </w:rPr>
        <w:t>Nástroje:</w:t>
      </w:r>
      <w:r>
        <w:t xml:space="preserve"> </w:t>
      </w:r>
      <w: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Zvyšovanie výkonov na získanie dostatočných zdrojov zo štátneho rozpočtu</w:t>
      </w:r>
    </w:p>
    <w:p w14:paraId="43715A10" w14:textId="03ED3269" w:rsidR="002216C7" w:rsidRDefault="002216C7" w:rsidP="008C036E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  <w:t>Využívanie možností získať finančné zdroje z EŠIF</w:t>
      </w:r>
    </w:p>
    <w:p w14:paraId="6E98F65F" w14:textId="3DB3A95B" w:rsidR="002216C7" w:rsidRDefault="002216C7" w:rsidP="008C036E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tab/>
      </w:r>
      <w: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Získavanie finančných zdrojov z výziev ministerstiev</w:t>
      </w:r>
    </w:p>
    <w:p w14:paraId="3E274FF7" w14:textId="770EC136" w:rsidR="001F0B30" w:rsidRDefault="001F0B30" w:rsidP="008C036E">
      <w:pPr>
        <w:spacing w:after="0"/>
        <w:ind w:left="1418" w:hanging="1418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  <w:t>Získavanie finančných zdrojov z verejnej správy (štátna správa</w:t>
      </w:r>
      <w:r w:rsidR="00776CE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+ územná a záujmová samospráva)</w:t>
      </w:r>
    </w:p>
    <w:p w14:paraId="7D307D30" w14:textId="3074DF47" w:rsidR="002216C7" w:rsidRDefault="002216C7" w:rsidP="00DE2219">
      <w:pPr>
        <w:jc w:val="both"/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  <w:t>Získavanie finančných zdrojov z podnikateľskej sféry</w:t>
      </w:r>
    </w:p>
    <w:p w14:paraId="483FA32E" w14:textId="0EA66AC2" w:rsidR="002216C7" w:rsidRDefault="002216C7" w:rsidP="002216C7">
      <w:r>
        <w:t xml:space="preserve">Zodpovednosť: </w:t>
      </w:r>
      <w:r>
        <w:tab/>
        <w:t>Vedenie TUZVO</w:t>
      </w:r>
    </w:p>
    <w:p w14:paraId="4C640895" w14:textId="77777777" w:rsidR="002216C7" w:rsidRDefault="002216C7" w:rsidP="002216C7"/>
    <w:p w14:paraId="34AA130C" w14:textId="59F68C06" w:rsidR="002216C7" w:rsidRDefault="002216C7" w:rsidP="002216C7">
      <w:pPr>
        <w:rPr>
          <w:b/>
          <w:bCs/>
        </w:rPr>
      </w:pPr>
      <w:r>
        <w:rPr>
          <w:b/>
          <w:bCs/>
        </w:rPr>
        <w:t xml:space="preserve">Cieľ </w:t>
      </w:r>
      <w:r w:rsidR="00A94CC7">
        <w:rPr>
          <w:b/>
          <w:bCs/>
        </w:rPr>
        <w:t>31</w:t>
      </w:r>
      <w:r>
        <w:rPr>
          <w:b/>
          <w:bCs/>
        </w:rPr>
        <w:t xml:space="preserve">: </w:t>
      </w:r>
      <w:r w:rsidR="00A94CC7">
        <w:rPr>
          <w:b/>
          <w:bCs/>
        </w:rPr>
        <w:t xml:space="preserve"> </w:t>
      </w:r>
      <w:r w:rsidR="00776CEF">
        <w:rPr>
          <w:b/>
          <w:bCs/>
        </w:rPr>
        <w:t>O</w:t>
      </w:r>
      <w:r>
        <w:rPr>
          <w:b/>
          <w:bCs/>
        </w:rPr>
        <w:t>ptimaliz</w:t>
      </w:r>
      <w:r w:rsidR="00776CEF">
        <w:rPr>
          <w:b/>
          <w:bCs/>
        </w:rPr>
        <w:t>ácia</w:t>
      </w:r>
      <w:r>
        <w:rPr>
          <w:b/>
          <w:bCs/>
        </w:rPr>
        <w:t xml:space="preserve"> riadiac</w:t>
      </w:r>
      <w:r w:rsidR="004C2D7B">
        <w:rPr>
          <w:b/>
          <w:bCs/>
        </w:rPr>
        <w:t>ich</w:t>
      </w:r>
      <w:r>
        <w:rPr>
          <w:b/>
          <w:bCs/>
        </w:rPr>
        <w:t xml:space="preserve"> proces</w:t>
      </w:r>
      <w:r w:rsidR="004C2D7B">
        <w:rPr>
          <w:b/>
          <w:bCs/>
        </w:rPr>
        <w:t>ov</w:t>
      </w:r>
      <w:r>
        <w:rPr>
          <w:b/>
          <w:bCs/>
        </w:rPr>
        <w:t xml:space="preserve"> a organizačn</w:t>
      </w:r>
      <w:r w:rsidR="004C2D7B">
        <w:rPr>
          <w:b/>
          <w:bCs/>
        </w:rPr>
        <w:t>ej</w:t>
      </w:r>
      <w:r>
        <w:rPr>
          <w:b/>
          <w:bCs/>
        </w:rPr>
        <w:t xml:space="preserve"> štruktúr</w:t>
      </w:r>
      <w:r w:rsidR="004C2D7B">
        <w:rPr>
          <w:b/>
          <w:bCs/>
        </w:rPr>
        <w:t>y</w:t>
      </w:r>
      <w:r>
        <w:rPr>
          <w:b/>
          <w:bCs/>
        </w:rPr>
        <w:t xml:space="preserve"> univerzity a jej súčastí</w:t>
      </w:r>
    </w:p>
    <w:p w14:paraId="7BA981CE" w14:textId="35E3FFF2" w:rsidR="002216C7" w:rsidRDefault="002216C7" w:rsidP="004017CE">
      <w:pPr>
        <w:spacing w:after="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b/>
          <w:bCs/>
          <w:i/>
          <w:iCs/>
        </w:rPr>
        <w:t>Indikátory:</w:t>
      </w:r>
      <w:r>
        <w:t xml:space="preserve"> </w:t>
      </w:r>
      <w:r w:rsidR="005C2801"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Počet optimalizovaných proceso</w:t>
      </w:r>
      <w:r w:rsidR="001B675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ich časový a finančný prínos</w:t>
      </w:r>
    </w:p>
    <w:p w14:paraId="30E5C2DC" w14:textId="363CBA0B" w:rsidR="002216C7" w:rsidRDefault="002216C7" w:rsidP="002216C7"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5C280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Počet zmien v organizačnej štruktúre a ich finančný prínos </w:t>
      </w:r>
    </w:p>
    <w:p w14:paraId="797131AF" w14:textId="52B9FCC8" w:rsidR="002216C7" w:rsidRDefault="002216C7" w:rsidP="004017CE">
      <w:pPr>
        <w:spacing w:after="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b/>
          <w:bCs/>
        </w:rPr>
        <w:t>Nástroje:</w:t>
      </w:r>
      <w:r>
        <w:t xml:space="preserve"> </w:t>
      </w:r>
      <w:r w:rsidR="005C2801"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Pravidelné hodnotenie efektivity riadiacich procesov</w:t>
      </w:r>
    </w:p>
    <w:p w14:paraId="068BF685" w14:textId="442354C1" w:rsidR="002216C7" w:rsidRDefault="002216C7" w:rsidP="004017CE">
      <w:pPr>
        <w:spacing w:after="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5C280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Optimalizácia štruktúry pracovísk</w:t>
      </w:r>
    </w:p>
    <w:p w14:paraId="427D0E2E" w14:textId="09A77B72" w:rsidR="002216C7" w:rsidRDefault="002216C7" w:rsidP="004017CE">
      <w:pPr>
        <w:spacing w:after="0"/>
        <w:ind w:left="1418" w:hanging="1418"/>
        <w:jc w:val="both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  <w:t>Zlepšenie informovanosti o transparentnom rozdeľovaní finančných zdrojov na súčasti univerzity</w:t>
      </w:r>
    </w:p>
    <w:p w14:paraId="5295C796" w14:textId="79376B39" w:rsidR="002216C7" w:rsidRDefault="002216C7" w:rsidP="002216C7">
      <w:pP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5C280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Optimalizácia využívania finančných prostriedkov</w:t>
      </w:r>
    </w:p>
    <w:p w14:paraId="5716AD44" w14:textId="5E196D5B" w:rsidR="002216C7" w:rsidRDefault="002216C7" w:rsidP="002216C7">
      <w:r>
        <w:t xml:space="preserve">Zodpovednosť: </w:t>
      </w:r>
      <w:r w:rsidR="005C2801">
        <w:tab/>
      </w:r>
      <w:r>
        <w:t>Vedenie TUZVO</w:t>
      </w:r>
    </w:p>
    <w:p w14:paraId="1C01F980" w14:textId="77777777" w:rsidR="002216C7" w:rsidRDefault="002216C7" w:rsidP="002216C7"/>
    <w:p w14:paraId="12CD5747" w14:textId="189E3969" w:rsidR="002216C7" w:rsidRDefault="002216C7" w:rsidP="002216C7">
      <w:pPr>
        <w:rPr>
          <w:b/>
          <w:bCs/>
        </w:rPr>
      </w:pPr>
      <w:r>
        <w:rPr>
          <w:b/>
          <w:bCs/>
        </w:rPr>
        <w:t>Cieľ 3</w:t>
      </w:r>
      <w:r w:rsidR="00A94CC7">
        <w:rPr>
          <w:b/>
          <w:bCs/>
        </w:rPr>
        <w:t>2</w:t>
      </w:r>
      <w:r>
        <w:rPr>
          <w:b/>
          <w:bCs/>
        </w:rPr>
        <w:t>:</w:t>
      </w:r>
      <w:r w:rsidR="0064702C">
        <w:rPr>
          <w:b/>
          <w:bCs/>
        </w:rPr>
        <w:tab/>
      </w:r>
      <w:r w:rsidR="00A94CC7">
        <w:rPr>
          <w:b/>
          <w:bCs/>
        </w:rPr>
        <w:t xml:space="preserve"> </w:t>
      </w:r>
      <w:r>
        <w:rPr>
          <w:b/>
          <w:bCs/>
        </w:rPr>
        <w:t>Z</w:t>
      </w:r>
      <w:r w:rsidR="0064702C">
        <w:rPr>
          <w:b/>
          <w:bCs/>
        </w:rPr>
        <w:t>výšená</w:t>
      </w:r>
      <w:r>
        <w:rPr>
          <w:b/>
          <w:bCs/>
        </w:rPr>
        <w:t xml:space="preserve"> efektivit</w:t>
      </w:r>
      <w:r w:rsidR="0064702C">
        <w:rPr>
          <w:b/>
          <w:bCs/>
        </w:rPr>
        <w:t>a</w:t>
      </w:r>
      <w:r>
        <w:rPr>
          <w:b/>
          <w:bCs/>
        </w:rPr>
        <w:t xml:space="preserve"> hospodárenia univerzity</w:t>
      </w:r>
    </w:p>
    <w:p w14:paraId="6A9A05F9" w14:textId="10851B72" w:rsidR="002216C7" w:rsidRDefault="002216C7" w:rsidP="00E90A35">
      <w:pPr>
        <w:spacing w:after="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b/>
          <w:bCs/>
          <w:i/>
          <w:iCs/>
        </w:rPr>
        <w:t>Indikátory:</w:t>
      </w:r>
      <w:r>
        <w:t xml:space="preserve"> </w:t>
      </w:r>
      <w:r w:rsidR="005C2801"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Rozdiel plánovaného a skutočného hospodárskeho výsledku a jeho trend</w:t>
      </w:r>
    </w:p>
    <w:p w14:paraId="31E410BA" w14:textId="5D7AA0A8" w:rsidR="002216C7" w:rsidRDefault="002216C7" w:rsidP="00E90A35">
      <w:pPr>
        <w:spacing w:after="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5C280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Výška získaných finančných prostriedkov z hospodárskej činnosti</w:t>
      </w:r>
    </w:p>
    <w:p w14:paraId="15627F4C" w14:textId="4472285E" w:rsidR="002216C7" w:rsidRDefault="002216C7" w:rsidP="002216C7"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5C280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Výška a štruktúra získaných a použitých kapitálových zdrojov</w:t>
      </w:r>
    </w:p>
    <w:p w14:paraId="7EBA4446" w14:textId="4FAFEDCD" w:rsidR="002216C7" w:rsidRDefault="002216C7" w:rsidP="00E90A35">
      <w:pPr>
        <w:spacing w:after="0"/>
      </w:pPr>
      <w:r>
        <w:rPr>
          <w:b/>
          <w:bCs/>
        </w:rPr>
        <w:t>Nástroje:</w:t>
      </w:r>
      <w:r>
        <w:t xml:space="preserve"> </w:t>
      </w:r>
      <w:r w:rsidR="005C2801">
        <w:tab/>
      </w:r>
      <w:r>
        <w:t>Udržanie kladného hospodárskeho výsledku univerzity a jej súčastí</w:t>
      </w:r>
    </w:p>
    <w:p w14:paraId="4ADA1E13" w14:textId="5308FAC7" w:rsidR="002216C7" w:rsidRDefault="002216C7" w:rsidP="00E90A35">
      <w:pPr>
        <w:spacing w:after="0"/>
      </w:pPr>
      <w:r>
        <w:tab/>
      </w:r>
      <w:r w:rsidR="005C2801">
        <w:tab/>
      </w:r>
      <w:r>
        <w:t xml:space="preserve">Hodnotenie využívania majetku univerzity na zvýšenie výkonnosti </w:t>
      </w:r>
    </w:p>
    <w:p w14:paraId="2CC0A76E" w14:textId="5929C9A0" w:rsidR="002216C7" w:rsidRDefault="002216C7" w:rsidP="005C2801">
      <w:pPr>
        <w:ind w:left="1418" w:hanging="1418"/>
      </w:pPr>
      <w:r>
        <w:tab/>
        <w:t>Vytvorenie modelu kapitálových zdrojov pre veľké investičné projekty rozvoja univerzity</w:t>
      </w:r>
    </w:p>
    <w:p w14:paraId="237B5811" w14:textId="4EAA6B94" w:rsidR="009476AB" w:rsidRDefault="002216C7" w:rsidP="009476AB">
      <w:r>
        <w:t xml:space="preserve">Zodpovednosť: </w:t>
      </w:r>
      <w:r w:rsidR="00AC1E72">
        <w:tab/>
      </w:r>
      <w:r>
        <w:t>Vedenie TUZVO</w:t>
      </w:r>
      <w:r w:rsidR="009476AB">
        <w:br w:type="page"/>
      </w:r>
    </w:p>
    <w:p w14:paraId="1696CAB4" w14:textId="3038E524" w:rsidR="00DF497F" w:rsidRPr="00674E3E" w:rsidRDefault="00DF497F" w:rsidP="00DF497F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7" w:name="_Toc162438774"/>
      <w:r w:rsidRPr="00674E3E">
        <w:rPr>
          <w:b/>
          <w:bCs/>
          <w:color w:val="2E74B5" w:themeColor="accent5" w:themeShade="BF"/>
        </w:rPr>
        <w:lastRenderedPageBreak/>
        <w:t>Oblasť V</w:t>
      </w:r>
      <w:r w:rsidR="00DF33C5" w:rsidRPr="00674E3E">
        <w:rPr>
          <w:b/>
          <w:bCs/>
          <w:color w:val="2E74B5" w:themeColor="accent5" w:themeShade="BF"/>
        </w:rPr>
        <w:t>II</w:t>
      </w:r>
      <w:r w:rsidRPr="00674E3E">
        <w:rPr>
          <w:b/>
          <w:bCs/>
          <w:color w:val="2E74B5" w:themeColor="accent5" w:themeShade="BF"/>
        </w:rPr>
        <w:t xml:space="preserve">.  </w:t>
      </w:r>
      <w:r w:rsidR="00C532AE">
        <w:rPr>
          <w:b/>
          <w:bCs/>
          <w:color w:val="2E74B5" w:themeColor="accent5" w:themeShade="BF"/>
        </w:rPr>
        <w:t>Internacionalizácia a p</w:t>
      </w:r>
      <w:r w:rsidR="00FD4C01" w:rsidRPr="00674E3E">
        <w:rPr>
          <w:b/>
          <w:bCs/>
          <w:color w:val="2E74B5" w:themeColor="accent5" w:themeShade="BF"/>
        </w:rPr>
        <w:t>artnerská</w:t>
      </w:r>
      <w:r w:rsidR="00AF36D0" w:rsidRPr="00674E3E">
        <w:rPr>
          <w:b/>
          <w:bCs/>
          <w:color w:val="2E74B5" w:themeColor="accent5" w:themeShade="BF"/>
        </w:rPr>
        <w:t xml:space="preserve"> spolupráca</w:t>
      </w:r>
      <w:bookmarkEnd w:id="17"/>
    </w:p>
    <w:p w14:paraId="515F182B" w14:textId="77777777" w:rsidR="00602820" w:rsidRDefault="00602820" w:rsidP="00602820">
      <w:pPr>
        <w:jc w:val="both"/>
        <w:rPr>
          <w:b/>
          <w:bCs/>
        </w:rPr>
      </w:pPr>
    </w:p>
    <w:p w14:paraId="482EFBF8" w14:textId="77777777" w:rsidR="00602820" w:rsidRPr="00541E0D" w:rsidRDefault="00602820" w:rsidP="00602820">
      <w:pPr>
        <w:jc w:val="both"/>
        <w:rPr>
          <w:b/>
          <w:bCs/>
        </w:rPr>
      </w:pPr>
      <w:r w:rsidRPr="00541E0D">
        <w:rPr>
          <w:b/>
          <w:bCs/>
        </w:rPr>
        <w:t xml:space="preserve">Strategická priorita: </w:t>
      </w:r>
      <w:r w:rsidRPr="00072AC6">
        <w:t>Aktívna medzinárodná, národná a regionálna spolupráca</w:t>
      </w:r>
    </w:p>
    <w:p w14:paraId="4D852479" w14:textId="77777777" w:rsidR="00602820" w:rsidRPr="000F6D8E" w:rsidRDefault="00602820" w:rsidP="00602820">
      <w:pPr>
        <w:jc w:val="both"/>
      </w:pPr>
    </w:p>
    <w:p w14:paraId="07D50576" w14:textId="77777777" w:rsidR="00602820" w:rsidRPr="00EE483C" w:rsidRDefault="00602820" w:rsidP="00602820">
      <w:pPr>
        <w:jc w:val="both"/>
        <w:rPr>
          <w:b/>
          <w:bCs/>
        </w:rPr>
      </w:pPr>
      <w:r w:rsidRPr="00EE483C">
        <w:rPr>
          <w:b/>
          <w:bCs/>
        </w:rPr>
        <w:t xml:space="preserve">Cieľ </w:t>
      </w:r>
      <w:r>
        <w:rPr>
          <w:b/>
          <w:bCs/>
        </w:rPr>
        <w:t>33</w:t>
      </w:r>
      <w:r w:rsidRPr="00EE483C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4C0C87">
        <w:rPr>
          <w:b/>
          <w:bCs/>
        </w:rPr>
        <w:t>Zvýšiť zapojenie univerzity do medzinárodného edukačného priestoru</w:t>
      </w:r>
    </w:p>
    <w:p w14:paraId="123F28A2" w14:textId="77777777" w:rsidR="00602820" w:rsidRDefault="00602820" w:rsidP="00602820">
      <w:pPr>
        <w:spacing w:after="0"/>
        <w:ind w:left="1418" w:hanging="1418"/>
        <w:jc w:val="both"/>
      </w:pPr>
      <w:r w:rsidRPr="004C0C87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 xml:space="preserve">Podiel študentov prichádzajúcich na mobility k študentom odchádzajúcim na mobility a študentom na zahraničných študijných programoch zabezpečovaných univerzitou </w:t>
      </w:r>
    </w:p>
    <w:p w14:paraId="1C067B23" w14:textId="77777777" w:rsidR="00602820" w:rsidRDefault="00602820" w:rsidP="00602820">
      <w:pPr>
        <w:spacing w:after="0"/>
        <w:ind w:left="1418" w:hanging="2"/>
        <w:jc w:val="both"/>
      </w:pPr>
      <w:r>
        <w:t xml:space="preserve">Podiel zamestnancov prichádzajúcich na mobility k zamestnancom odchádzajúcim na mobility </w:t>
      </w:r>
    </w:p>
    <w:p w14:paraId="3FAEAE9A" w14:textId="77777777" w:rsidR="00602820" w:rsidRPr="004C0C87" w:rsidRDefault="00602820" w:rsidP="00602820">
      <w:pPr>
        <w:ind w:left="708" w:firstLine="708"/>
        <w:jc w:val="both"/>
      </w:pPr>
      <w:r>
        <w:t>Podiel akademických zamestnancov s iným štátnym občianstvom ako slovenským</w:t>
      </w:r>
    </w:p>
    <w:p w14:paraId="2B6D2F53" w14:textId="77777777" w:rsidR="00602820" w:rsidRPr="002F417F" w:rsidRDefault="00602820" w:rsidP="00602820">
      <w:pPr>
        <w:spacing w:after="0"/>
        <w:jc w:val="both"/>
      </w:pPr>
      <w:r w:rsidRPr="004C0C87">
        <w:rPr>
          <w:b/>
          <w:bCs/>
        </w:rPr>
        <w:t xml:space="preserve">Nástroje: </w:t>
      </w:r>
      <w:r>
        <w:rPr>
          <w:b/>
          <w:bCs/>
        </w:rPr>
        <w:tab/>
      </w:r>
      <w:r w:rsidRPr="002F417F">
        <w:t xml:space="preserve">Kapacitné dobudovanie a profesionalizácia riadenia vonkajších vzťahov </w:t>
      </w:r>
    </w:p>
    <w:p w14:paraId="16BD53C7" w14:textId="77777777" w:rsidR="00602820" w:rsidRPr="002F417F" w:rsidRDefault="00602820" w:rsidP="00602820">
      <w:pPr>
        <w:spacing w:after="0"/>
        <w:ind w:left="708" w:firstLine="708"/>
        <w:jc w:val="both"/>
      </w:pPr>
      <w:r w:rsidRPr="002F417F">
        <w:t xml:space="preserve">Zvyšovanie povedomia o vonkajšej spolupráci, komunikácii a práci s médiami </w:t>
      </w:r>
    </w:p>
    <w:p w14:paraId="7843BDD9" w14:textId="77777777" w:rsidR="00602820" w:rsidRPr="002F417F" w:rsidRDefault="00602820" w:rsidP="00602820">
      <w:pPr>
        <w:ind w:left="708" w:firstLine="708"/>
        <w:jc w:val="both"/>
      </w:pPr>
      <w:r w:rsidRPr="002F417F">
        <w:t>Popularizácia a zviditeľňovanie výsledkov edukačných a tvorivých aktivít</w:t>
      </w:r>
    </w:p>
    <w:p w14:paraId="59D735C0" w14:textId="77777777" w:rsidR="00602820" w:rsidRDefault="00602820" w:rsidP="00602820">
      <w:r>
        <w:t xml:space="preserve">Zodpovednosť: </w:t>
      </w:r>
      <w:r>
        <w:tab/>
      </w:r>
      <w:r w:rsidRPr="006A0FDE">
        <w:t xml:space="preserve">Prorektor pre vonkajšie vzťahy, prorektor pre </w:t>
      </w:r>
      <w:r>
        <w:t>vzdelávanie</w:t>
      </w:r>
      <w:r w:rsidRPr="006A0FDE">
        <w:t>, dekani fakúlt</w:t>
      </w:r>
    </w:p>
    <w:p w14:paraId="3035F3C6" w14:textId="77777777" w:rsidR="00602820" w:rsidRDefault="00602820" w:rsidP="00602820"/>
    <w:p w14:paraId="20D5B16C" w14:textId="77777777" w:rsidR="00602820" w:rsidRPr="00594346" w:rsidRDefault="00602820" w:rsidP="00602820">
      <w:pPr>
        <w:rPr>
          <w:b/>
          <w:bCs/>
        </w:rPr>
      </w:pPr>
      <w:r w:rsidRPr="00594346">
        <w:rPr>
          <w:b/>
          <w:bCs/>
        </w:rPr>
        <w:t xml:space="preserve">Cieľ </w:t>
      </w:r>
      <w:r>
        <w:rPr>
          <w:b/>
          <w:bCs/>
        </w:rPr>
        <w:t>34</w:t>
      </w:r>
      <w:r w:rsidRPr="00594346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594346">
        <w:rPr>
          <w:b/>
          <w:bCs/>
        </w:rPr>
        <w:t>Zvýšiť otvorenosť štúdia</w:t>
      </w:r>
    </w:p>
    <w:p w14:paraId="41044271" w14:textId="77777777" w:rsidR="00602820" w:rsidRDefault="00602820" w:rsidP="00602820">
      <w:pPr>
        <w:spacing w:after="0"/>
        <w:ind w:left="1418" w:hanging="1418"/>
        <w:jc w:val="both"/>
      </w:pPr>
      <w:r w:rsidRPr="004C0C87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>Podiel absolventov študijných programov prvého stupňa v dennej forme štúdia inej vysokej školy novoprijatých na štúdium študijných programov druhého stupňa v dennej forme štúdia na príslušnej vysokej škole</w:t>
      </w:r>
    </w:p>
    <w:p w14:paraId="5B75CA75" w14:textId="77777777" w:rsidR="00602820" w:rsidRDefault="00602820" w:rsidP="00602820">
      <w:pPr>
        <w:spacing w:after="0"/>
        <w:ind w:left="1418"/>
        <w:jc w:val="both"/>
      </w:pPr>
      <w:r>
        <w:t>Podiel absolventov študijných programov druhého stupňa v dennej forme štúdia inej vysokej školy novoprijatých na štúdium študijných programov tretieho stupňa v dennej forme štúdia na príslušnej vysokej škole</w:t>
      </w:r>
    </w:p>
    <w:p w14:paraId="50E4C970" w14:textId="77777777" w:rsidR="00602820" w:rsidRDefault="00602820" w:rsidP="00602820">
      <w:pPr>
        <w:ind w:left="1418"/>
        <w:jc w:val="both"/>
      </w:pPr>
      <w:r>
        <w:t>Podiel novoprijatých študentov študijných programov prvého stupňa v dennej forme štúdia s iným ako štátnym občianstvom Slovenskej republiky zo všetkých novoprijatých študentov študijných programov prvého stupňa v dennej forme štúdia (analogicky pre druhý a tretí stupeň)</w:t>
      </w:r>
    </w:p>
    <w:p w14:paraId="7410ACD8" w14:textId="77777777" w:rsidR="00602820" w:rsidRPr="000B433A" w:rsidRDefault="00602820" w:rsidP="00602820">
      <w:pPr>
        <w:spacing w:after="0"/>
        <w:jc w:val="both"/>
      </w:pPr>
      <w:r w:rsidRPr="004C0C87">
        <w:rPr>
          <w:b/>
          <w:bCs/>
        </w:rPr>
        <w:t xml:space="preserve">Nástroje: </w:t>
      </w:r>
      <w:r>
        <w:rPr>
          <w:b/>
          <w:bCs/>
        </w:rPr>
        <w:tab/>
      </w:r>
      <w:r w:rsidRPr="000B433A">
        <w:t xml:space="preserve">Popularizácia a zviditeľňovanie výsledkov edukačných a tvorivých aktivít </w:t>
      </w:r>
    </w:p>
    <w:p w14:paraId="3EC3CE88" w14:textId="77777777" w:rsidR="00602820" w:rsidRPr="000B433A" w:rsidRDefault="00602820" w:rsidP="00602820">
      <w:pPr>
        <w:spacing w:after="0"/>
        <w:ind w:left="708" w:firstLine="708"/>
        <w:jc w:val="both"/>
      </w:pPr>
      <w:r w:rsidRPr="000B433A">
        <w:t xml:space="preserve">Spolupráca s externými mediálnymi a komunikačnými agentúrami </w:t>
      </w:r>
    </w:p>
    <w:p w14:paraId="78D71F2E" w14:textId="77777777" w:rsidR="00602820" w:rsidRDefault="00602820" w:rsidP="00602820">
      <w:pPr>
        <w:ind w:left="708" w:firstLine="708"/>
        <w:jc w:val="both"/>
      </w:pPr>
      <w:r w:rsidRPr="000B433A">
        <w:t>Zapájanie sa a vyhodnocovanie rankingov vysokých škôl</w:t>
      </w:r>
    </w:p>
    <w:p w14:paraId="6FD41780" w14:textId="77777777" w:rsidR="00602820" w:rsidRDefault="00602820" w:rsidP="00602820">
      <w:r>
        <w:t xml:space="preserve">Zodpovednosť: </w:t>
      </w:r>
      <w:r>
        <w:tab/>
      </w:r>
      <w:r w:rsidRPr="00D07EB1">
        <w:t>Prorektor pre vonkajšie vzťahy, prorektor pre vzdelávanie, dekani fakúlt</w:t>
      </w:r>
    </w:p>
    <w:p w14:paraId="36968A01" w14:textId="77777777" w:rsidR="00602820" w:rsidRDefault="00602820" w:rsidP="00602820">
      <w:pPr>
        <w:jc w:val="both"/>
      </w:pPr>
    </w:p>
    <w:p w14:paraId="48390F9F" w14:textId="77777777" w:rsidR="00602820" w:rsidRPr="00F37314" w:rsidRDefault="00602820" w:rsidP="00602820">
      <w:pPr>
        <w:jc w:val="both"/>
        <w:rPr>
          <w:b/>
          <w:bCs/>
        </w:rPr>
      </w:pPr>
      <w:r w:rsidRPr="00F37314">
        <w:rPr>
          <w:b/>
          <w:bCs/>
        </w:rPr>
        <w:t>Cieľ 3</w:t>
      </w:r>
      <w:r>
        <w:rPr>
          <w:b/>
          <w:bCs/>
        </w:rPr>
        <w:t>5</w:t>
      </w:r>
      <w:r w:rsidRPr="00F37314">
        <w:rPr>
          <w:b/>
          <w:bCs/>
        </w:rPr>
        <w:t>:</w:t>
      </w:r>
      <w:r w:rsidRPr="00F37314">
        <w:rPr>
          <w:b/>
          <w:bCs/>
        </w:rPr>
        <w:tab/>
      </w:r>
      <w:r>
        <w:rPr>
          <w:b/>
          <w:bCs/>
        </w:rPr>
        <w:t xml:space="preserve"> </w:t>
      </w:r>
      <w:r w:rsidRPr="00F37314">
        <w:rPr>
          <w:b/>
          <w:bCs/>
        </w:rPr>
        <w:t>Zlepšiť regionálny dosah aktivít univerzity</w:t>
      </w:r>
    </w:p>
    <w:p w14:paraId="501916A2" w14:textId="77777777" w:rsidR="00602820" w:rsidRDefault="00602820" w:rsidP="00602820">
      <w:pPr>
        <w:spacing w:after="0"/>
        <w:ind w:left="1418" w:hanging="1418"/>
        <w:jc w:val="both"/>
      </w:pPr>
      <w:r w:rsidRPr="004C0C87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>Podiel finančnej hodnoty zo zmlúv s neakademickými aktérmi do 50 km k finančnej hodnote zo všetkých zmlúv so všetkými neakademickými aktérmi</w:t>
      </w:r>
    </w:p>
    <w:p w14:paraId="6D8636D1" w14:textId="77777777" w:rsidR="00602820" w:rsidRDefault="00602820" w:rsidP="00602820">
      <w:pPr>
        <w:spacing w:after="0"/>
        <w:ind w:left="1418"/>
        <w:jc w:val="both"/>
      </w:pPr>
      <w:r>
        <w:t>Podiel absolventov bakalárskeho štúdia, ktorí si našli prvé zamestnanie v regióne, kde sa univerzita nachádza (analogicky pre druhý a tretí stupeň)</w:t>
      </w:r>
    </w:p>
    <w:p w14:paraId="50F1D454" w14:textId="77777777" w:rsidR="00602820" w:rsidRDefault="00602820" w:rsidP="00602820">
      <w:pPr>
        <w:ind w:left="1418"/>
        <w:jc w:val="both"/>
      </w:pPr>
      <w:r>
        <w:t>Podiel absolventov univerzity tretieho veku a detských univerzít k všetkým absolventom</w:t>
      </w:r>
    </w:p>
    <w:p w14:paraId="686B83A3" w14:textId="77777777" w:rsidR="00602820" w:rsidRPr="009639A3" w:rsidRDefault="00602820" w:rsidP="00602820">
      <w:pPr>
        <w:spacing w:after="0"/>
        <w:jc w:val="both"/>
      </w:pPr>
      <w:r w:rsidRPr="004C0C87">
        <w:rPr>
          <w:b/>
          <w:bCs/>
        </w:rPr>
        <w:t xml:space="preserve">Nástroje: </w:t>
      </w:r>
      <w:r>
        <w:rPr>
          <w:b/>
          <w:bCs/>
        </w:rPr>
        <w:tab/>
      </w:r>
      <w:r w:rsidRPr="009639A3">
        <w:t xml:space="preserve">Zvyšovanie povedomia o vonkajšej spolupráci, komunikácii a práci s médiami </w:t>
      </w:r>
    </w:p>
    <w:p w14:paraId="7FA5FE58" w14:textId="77777777" w:rsidR="00602820" w:rsidRPr="009639A3" w:rsidRDefault="00602820" w:rsidP="00602820">
      <w:pPr>
        <w:spacing w:after="0"/>
        <w:ind w:left="708" w:firstLine="708"/>
        <w:jc w:val="both"/>
      </w:pPr>
      <w:r w:rsidRPr="009639A3">
        <w:lastRenderedPageBreak/>
        <w:t xml:space="preserve">Popularizácia a zviditeľňovanie výsledkov edukačných a tvorivých aktivít </w:t>
      </w:r>
    </w:p>
    <w:p w14:paraId="1E1B7905" w14:textId="77777777" w:rsidR="00602820" w:rsidRPr="009639A3" w:rsidRDefault="00602820" w:rsidP="00602820">
      <w:pPr>
        <w:spacing w:after="0"/>
        <w:ind w:left="708" w:firstLine="708"/>
        <w:jc w:val="both"/>
      </w:pPr>
      <w:r w:rsidRPr="009639A3">
        <w:t xml:space="preserve">Aktivizovanie činnosti </w:t>
      </w:r>
      <w:proofErr w:type="spellStart"/>
      <w:r w:rsidRPr="009639A3">
        <w:t>Alumni</w:t>
      </w:r>
      <w:proofErr w:type="spellEnd"/>
    </w:p>
    <w:p w14:paraId="1EFE82D2" w14:textId="77777777" w:rsidR="00602820" w:rsidRPr="009639A3" w:rsidRDefault="00602820" w:rsidP="00602820">
      <w:pPr>
        <w:spacing w:after="0"/>
        <w:ind w:left="1418" w:hanging="2"/>
        <w:jc w:val="both"/>
      </w:pPr>
      <w:r w:rsidRPr="009639A3">
        <w:t>Pokračovanie v aktivitách štúdia seniorov v rámci univerzity tretieho veku a v spolupráci so základnými školami naďalej uskutočňovať projekty detskej univerzity</w:t>
      </w:r>
    </w:p>
    <w:p w14:paraId="24ED6923" w14:textId="77777777" w:rsidR="00602820" w:rsidRPr="009639A3" w:rsidRDefault="00602820" w:rsidP="00602820">
      <w:pPr>
        <w:ind w:left="1418" w:hanging="2"/>
        <w:jc w:val="both"/>
      </w:pPr>
      <w:r w:rsidRPr="009639A3">
        <w:t>Spolupráca s medzinárodnými, národnými a regionálnymi agentúrami na podporu inovácií a prenosu poznatkov do praxe</w:t>
      </w:r>
    </w:p>
    <w:p w14:paraId="42E73C0E" w14:textId="77777777" w:rsidR="00602820" w:rsidRDefault="00602820" w:rsidP="00A51183">
      <w:pPr>
        <w:ind w:left="1418" w:hanging="1418"/>
        <w:jc w:val="both"/>
      </w:pPr>
      <w:r>
        <w:t xml:space="preserve">Zodpovednosť: </w:t>
      </w:r>
      <w:r>
        <w:tab/>
      </w:r>
      <w:r w:rsidRPr="005E261D">
        <w:t xml:space="preserve">Prorektor pre vonkajšie vzťahy, </w:t>
      </w:r>
      <w:r>
        <w:t xml:space="preserve">prorektor pre vedu a výskum, </w:t>
      </w:r>
      <w:r w:rsidRPr="005E261D">
        <w:t>prorektor pre vzdelávanie, dekani fakúlt</w:t>
      </w:r>
    </w:p>
    <w:p w14:paraId="3BF7C4D8" w14:textId="77777777" w:rsidR="00602820" w:rsidRDefault="00602820" w:rsidP="00602820">
      <w:pPr>
        <w:jc w:val="both"/>
      </w:pPr>
    </w:p>
    <w:p w14:paraId="2B47718E" w14:textId="77777777" w:rsidR="00602820" w:rsidRDefault="00602820" w:rsidP="00602820">
      <w:pPr>
        <w:ind w:left="851" w:hanging="851"/>
        <w:jc w:val="both"/>
        <w:rPr>
          <w:b/>
          <w:bCs/>
        </w:rPr>
      </w:pPr>
      <w:r w:rsidRPr="00F37314">
        <w:rPr>
          <w:b/>
          <w:bCs/>
        </w:rPr>
        <w:t xml:space="preserve">Cieľ </w:t>
      </w:r>
      <w:r>
        <w:rPr>
          <w:b/>
          <w:bCs/>
        </w:rPr>
        <w:t>36</w:t>
      </w:r>
      <w:r w:rsidRPr="00F37314">
        <w:rPr>
          <w:b/>
          <w:bCs/>
        </w:rPr>
        <w:t>:</w:t>
      </w:r>
      <w:r w:rsidRPr="00F37314">
        <w:rPr>
          <w:b/>
          <w:bCs/>
        </w:rPr>
        <w:tab/>
      </w:r>
      <w:r w:rsidRPr="00EC20EE">
        <w:rPr>
          <w:b/>
          <w:bCs/>
        </w:rPr>
        <w:t>Zlepšiť mediálny dopad univerzity v tradičných médiách, viditeľnosti na sociálnych sieťach a</w:t>
      </w:r>
      <w:r>
        <w:rPr>
          <w:b/>
          <w:bCs/>
        </w:rPr>
        <w:t> </w:t>
      </w:r>
      <w:r w:rsidRPr="00EC20EE">
        <w:rPr>
          <w:b/>
          <w:bCs/>
        </w:rPr>
        <w:t>rankingoch</w:t>
      </w:r>
    </w:p>
    <w:p w14:paraId="6EDC1B51" w14:textId="77777777" w:rsidR="00602820" w:rsidRDefault="00602820" w:rsidP="00602820">
      <w:pPr>
        <w:spacing w:after="0"/>
        <w:ind w:left="1418" w:hanging="1418"/>
        <w:jc w:val="both"/>
      </w:pPr>
      <w:r w:rsidRPr="004C0C87">
        <w:rPr>
          <w:b/>
          <w:bCs/>
          <w:i/>
          <w:iCs/>
        </w:rPr>
        <w:t>Indikátory</w:t>
      </w:r>
      <w:r>
        <w:rPr>
          <w:b/>
          <w:bCs/>
          <w:i/>
          <w:iCs/>
        </w:rPr>
        <w:t>:</w:t>
      </w:r>
      <w:r>
        <w:tab/>
        <w:t>GRP (</w:t>
      </w:r>
      <w:proofErr w:type="spellStart"/>
      <w:r>
        <w:t>Gross</w:t>
      </w:r>
      <w:proofErr w:type="spellEnd"/>
      <w:r>
        <w:t xml:space="preserve"> Rating </w:t>
      </w:r>
      <w:proofErr w:type="spellStart"/>
      <w:r>
        <w:t>Points</w:t>
      </w:r>
      <w:proofErr w:type="spellEnd"/>
      <w:r>
        <w:t xml:space="preserve">) – reálny mediálny obraz zohľadňujúci absolútny počet článkov a </w:t>
      </w:r>
      <w:proofErr w:type="spellStart"/>
      <w:r>
        <w:t>čítanosť</w:t>
      </w:r>
      <w:proofErr w:type="spellEnd"/>
      <w:r>
        <w:t xml:space="preserve"> (tlač), počúvanosť (rozhlas), sledovanosť (TV), návštevnosť (web) </w:t>
      </w:r>
    </w:p>
    <w:p w14:paraId="0D10DE40" w14:textId="77777777" w:rsidR="00602820" w:rsidRDefault="00602820" w:rsidP="00602820">
      <w:pPr>
        <w:spacing w:after="0"/>
        <w:ind w:left="1418"/>
        <w:jc w:val="both"/>
      </w:pPr>
      <w:r>
        <w:t>Počet postov, miera prekliknutí, dosah na sociálnych sieťach</w:t>
      </w:r>
    </w:p>
    <w:p w14:paraId="5B2AFF69" w14:textId="77777777" w:rsidR="00602820" w:rsidRDefault="00602820" w:rsidP="00602820">
      <w:pPr>
        <w:ind w:left="1418"/>
        <w:jc w:val="both"/>
      </w:pPr>
      <w:r>
        <w:t>Počet účastí a umiestnení v rankingoch</w:t>
      </w:r>
    </w:p>
    <w:p w14:paraId="1B9547E6" w14:textId="77777777" w:rsidR="00602820" w:rsidRPr="000B38CD" w:rsidRDefault="00602820" w:rsidP="00602820">
      <w:pPr>
        <w:spacing w:after="0"/>
        <w:ind w:left="709" w:hanging="709"/>
        <w:jc w:val="both"/>
      </w:pPr>
      <w:r w:rsidRPr="004C0C87">
        <w:rPr>
          <w:b/>
          <w:bCs/>
        </w:rPr>
        <w:t xml:space="preserve">Nástroje: </w:t>
      </w:r>
      <w:r>
        <w:rPr>
          <w:b/>
          <w:bCs/>
        </w:rPr>
        <w:tab/>
      </w:r>
      <w:r w:rsidRPr="000B38CD">
        <w:t xml:space="preserve">Popularizácia a zviditeľňovanie výsledkov edukačných a tvorivých aktivít </w:t>
      </w:r>
    </w:p>
    <w:p w14:paraId="48F3F37C" w14:textId="77777777" w:rsidR="00602820" w:rsidRPr="000B38CD" w:rsidRDefault="00602820" w:rsidP="00602820">
      <w:pPr>
        <w:spacing w:after="0"/>
        <w:ind w:left="709" w:firstLine="707"/>
        <w:jc w:val="both"/>
      </w:pPr>
      <w:r w:rsidRPr="000B38CD">
        <w:t xml:space="preserve">Spolupráca s externými mediálnymi a komunikačnými agentúrami </w:t>
      </w:r>
    </w:p>
    <w:p w14:paraId="51D0A6F9" w14:textId="77777777" w:rsidR="00602820" w:rsidRPr="000B38CD" w:rsidRDefault="00602820" w:rsidP="00602820">
      <w:pPr>
        <w:spacing w:after="0"/>
        <w:ind w:left="709" w:firstLine="707"/>
        <w:jc w:val="both"/>
      </w:pPr>
      <w:r w:rsidRPr="000B38CD">
        <w:t xml:space="preserve">Zapájanie sa a vyhodnocovanie rankingov vysokých škôl </w:t>
      </w:r>
    </w:p>
    <w:p w14:paraId="4CA290DF" w14:textId="77777777" w:rsidR="00602820" w:rsidRPr="000B38CD" w:rsidRDefault="00602820" w:rsidP="00602820">
      <w:pPr>
        <w:ind w:left="709" w:firstLine="707"/>
        <w:jc w:val="both"/>
      </w:pPr>
      <w:r w:rsidRPr="000B38CD">
        <w:t xml:space="preserve">Aktivizovanie činnosti </w:t>
      </w:r>
      <w:proofErr w:type="spellStart"/>
      <w:r w:rsidRPr="000B38CD">
        <w:t>Alumni</w:t>
      </w:r>
      <w:proofErr w:type="spellEnd"/>
    </w:p>
    <w:p w14:paraId="139CA2DE" w14:textId="77777777" w:rsidR="00602820" w:rsidRDefault="00602820" w:rsidP="00602820">
      <w:r>
        <w:t xml:space="preserve">Zodpovednosť: </w:t>
      </w:r>
      <w:r>
        <w:tab/>
      </w:r>
      <w:r w:rsidRPr="00170C6F">
        <w:t>Prorektor pre vonkajšie vzťahy, dekani fakúlt</w:t>
      </w:r>
    </w:p>
    <w:p w14:paraId="7B20C8AE" w14:textId="77777777" w:rsidR="00602820" w:rsidRPr="000B433A" w:rsidRDefault="00602820" w:rsidP="00602820">
      <w:pPr>
        <w:ind w:left="709" w:hanging="709"/>
        <w:jc w:val="both"/>
      </w:pPr>
    </w:p>
    <w:p w14:paraId="50A1BC22" w14:textId="5E275138" w:rsidR="009476AB" w:rsidRDefault="009476AB" w:rsidP="009476AB">
      <w:r>
        <w:br w:type="page"/>
      </w:r>
    </w:p>
    <w:p w14:paraId="3434B349" w14:textId="46B4A47F" w:rsidR="00DF497F" w:rsidRPr="00725B39" w:rsidRDefault="00DF497F" w:rsidP="00DF497F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8" w:name="_Toc162438775"/>
      <w:r w:rsidRPr="00725B39">
        <w:rPr>
          <w:b/>
          <w:bCs/>
          <w:color w:val="2E74B5" w:themeColor="accent5" w:themeShade="BF"/>
        </w:rPr>
        <w:lastRenderedPageBreak/>
        <w:t>Oblasť VI</w:t>
      </w:r>
      <w:r w:rsidR="00AF36D0" w:rsidRPr="00725B39">
        <w:rPr>
          <w:b/>
          <w:bCs/>
          <w:color w:val="2E74B5" w:themeColor="accent5" w:themeShade="BF"/>
        </w:rPr>
        <w:t>II</w:t>
      </w:r>
      <w:r w:rsidRPr="00725B39">
        <w:rPr>
          <w:b/>
          <w:bCs/>
          <w:color w:val="2E74B5" w:themeColor="accent5" w:themeShade="BF"/>
        </w:rPr>
        <w:t xml:space="preserve">.  </w:t>
      </w:r>
      <w:r w:rsidR="00AF36D0" w:rsidRPr="00725B39">
        <w:rPr>
          <w:b/>
          <w:bCs/>
          <w:color w:val="2E74B5" w:themeColor="accent5" w:themeShade="BF"/>
        </w:rPr>
        <w:t>Spoločenská a environmentálna zodpovedno</w:t>
      </w:r>
      <w:r w:rsidR="00025F00" w:rsidRPr="00725B39">
        <w:rPr>
          <w:b/>
          <w:bCs/>
          <w:color w:val="2E74B5" w:themeColor="accent5" w:themeShade="BF"/>
        </w:rPr>
        <w:t>sť</w:t>
      </w:r>
      <w:bookmarkEnd w:id="18"/>
    </w:p>
    <w:p w14:paraId="2B5D59FD" w14:textId="77777777" w:rsidR="0037389D" w:rsidRDefault="0037389D" w:rsidP="00DF497F">
      <w:pPr>
        <w:jc w:val="both"/>
      </w:pPr>
    </w:p>
    <w:p w14:paraId="7E6492A2" w14:textId="28BE660A" w:rsidR="006F7F6D" w:rsidRDefault="006F7F6D" w:rsidP="00DF497F">
      <w:pPr>
        <w:jc w:val="both"/>
      </w:pPr>
      <w:r w:rsidRPr="000F6D8E">
        <w:t xml:space="preserve">Oblasť </w:t>
      </w:r>
      <w:r>
        <w:t>VII</w:t>
      </w:r>
      <w:r w:rsidR="00306D3A">
        <w:t>I. Spoločenská a environmentálna zodpovednosť</w:t>
      </w:r>
      <w:r w:rsidRPr="000F6D8E">
        <w:t xml:space="preserve"> </w:t>
      </w:r>
      <w:r>
        <w:t xml:space="preserve">je prierezovou oblasťou rozvoja. </w:t>
      </w:r>
      <w:r w:rsidRPr="000F6D8E">
        <w:t xml:space="preserve">Zvolené nástroje smerujú nielen k naplneniu strategickej priority oblasti </w:t>
      </w:r>
      <w:r w:rsidR="00306D3A">
        <w:t>VIII</w:t>
      </w:r>
      <w:r w:rsidRPr="000F6D8E">
        <w:t xml:space="preserve">., ale aj vhodne dopĺňajú strategické priority oblastí I. – VII. </w:t>
      </w:r>
    </w:p>
    <w:p w14:paraId="1C9622D9" w14:textId="77777777" w:rsidR="000C5BC3" w:rsidRPr="006F7F6D" w:rsidRDefault="000C5BC3" w:rsidP="00DF497F">
      <w:pPr>
        <w:jc w:val="both"/>
      </w:pPr>
    </w:p>
    <w:p w14:paraId="64CEC957" w14:textId="62246187" w:rsidR="00DF497F" w:rsidRDefault="00DF497F" w:rsidP="00DF497F">
      <w:pPr>
        <w:jc w:val="both"/>
      </w:pPr>
      <w:r w:rsidRPr="0037389D">
        <w:rPr>
          <w:b/>
          <w:bCs/>
        </w:rPr>
        <w:t>Strategická priorita:</w:t>
      </w:r>
      <w:r w:rsidRPr="000F6D8E">
        <w:t xml:space="preserve"> </w:t>
      </w:r>
      <w:r w:rsidR="0037389D" w:rsidRPr="0037389D">
        <w:t>Spoločensky a environmentálne zodpovedná univerzita</w:t>
      </w:r>
    </w:p>
    <w:p w14:paraId="6C0EF5EE" w14:textId="77777777" w:rsidR="00DF497F" w:rsidRPr="000F6D8E" w:rsidRDefault="00DF497F" w:rsidP="00DF497F">
      <w:pPr>
        <w:jc w:val="both"/>
      </w:pPr>
    </w:p>
    <w:p w14:paraId="14FD97CF" w14:textId="2DDF02FB" w:rsidR="00DF497F" w:rsidRPr="0037389D" w:rsidRDefault="00DF497F" w:rsidP="00DF497F">
      <w:pPr>
        <w:jc w:val="both"/>
        <w:rPr>
          <w:b/>
          <w:bCs/>
        </w:rPr>
      </w:pPr>
      <w:r w:rsidRPr="0037389D">
        <w:rPr>
          <w:b/>
          <w:bCs/>
        </w:rPr>
        <w:t>Cie</w:t>
      </w:r>
      <w:r w:rsidR="0037389D" w:rsidRPr="0037389D">
        <w:rPr>
          <w:b/>
          <w:bCs/>
        </w:rPr>
        <w:t xml:space="preserve">ľ </w:t>
      </w:r>
      <w:r w:rsidR="005F09FF">
        <w:rPr>
          <w:b/>
          <w:bCs/>
        </w:rPr>
        <w:t>37</w:t>
      </w:r>
      <w:r w:rsidRPr="0037389D">
        <w:rPr>
          <w:b/>
          <w:bCs/>
        </w:rPr>
        <w:t xml:space="preserve">: </w:t>
      </w:r>
      <w:r w:rsidR="005F09FF">
        <w:rPr>
          <w:b/>
          <w:bCs/>
        </w:rPr>
        <w:t xml:space="preserve"> </w:t>
      </w:r>
      <w:r w:rsidR="00DE793F">
        <w:rPr>
          <w:b/>
          <w:bCs/>
        </w:rPr>
        <w:t>Byť zodpovedným zamestnávateľom</w:t>
      </w:r>
    </w:p>
    <w:p w14:paraId="5FB5ACD9" w14:textId="08E2BB45" w:rsidR="00DF497F" w:rsidRDefault="007205AA" w:rsidP="000129A6">
      <w:pPr>
        <w:spacing w:after="0"/>
        <w:jc w:val="both"/>
      </w:pPr>
      <w:r w:rsidRPr="0037389D">
        <w:rPr>
          <w:b/>
          <w:bCs/>
          <w:i/>
          <w:iCs/>
        </w:rPr>
        <w:t>Indikátory</w:t>
      </w:r>
      <w:r w:rsidR="0037389D" w:rsidRPr="0037389D">
        <w:rPr>
          <w:b/>
          <w:bCs/>
          <w:i/>
          <w:iCs/>
        </w:rPr>
        <w:t>:</w:t>
      </w:r>
      <w:r w:rsidR="00DE793F">
        <w:tab/>
        <w:t>Počet</w:t>
      </w:r>
      <w:r w:rsidR="003E7CCE">
        <w:t xml:space="preserve"> pozitívnych ohlasov z dotazníkov a ich medziročný trend</w:t>
      </w:r>
    </w:p>
    <w:p w14:paraId="2E2B2594" w14:textId="316B61E5" w:rsidR="000129A6" w:rsidRPr="00DE793F" w:rsidRDefault="000129A6" w:rsidP="00DF497F">
      <w:pPr>
        <w:jc w:val="both"/>
      </w:pPr>
      <w:r>
        <w:tab/>
      </w:r>
      <w:r>
        <w:tab/>
        <w:t>Počet návrhov na zlepšenie a podiel zrealizovaných</w:t>
      </w:r>
      <w:r w:rsidR="005F09FF">
        <w:t xml:space="preserve"> návrhov</w:t>
      </w:r>
    </w:p>
    <w:p w14:paraId="57B4FA11" w14:textId="25A3D865" w:rsidR="00DF497F" w:rsidRDefault="00DF497F" w:rsidP="00672A29">
      <w:pPr>
        <w:spacing w:after="0"/>
        <w:jc w:val="both"/>
      </w:pPr>
      <w:r w:rsidRPr="0037389D">
        <w:rPr>
          <w:b/>
          <w:bCs/>
        </w:rPr>
        <w:t xml:space="preserve">Nástroje: </w:t>
      </w:r>
      <w:r w:rsidR="00DE793F">
        <w:tab/>
      </w:r>
      <w:r w:rsidR="006F35D8">
        <w:t>Skvalitňovanie</w:t>
      </w:r>
      <w:r w:rsidR="000129A6">
        <w:t xml:space="preserve"> tvorivého, motivujúceho a nediskriminačného pros</w:t>
      </w:r>
      <w:r w:rsidR="00BB0DC8">
        <w:t>tredia</w:t>
      </w:r>
    </w:p>
    <w:p w14:paraId="18905104" w14:textId="0200B482" w:rsidR="00DE530E" w:rsidRDefault="00DE530E" w:rsidP="00672A29">
      <w:pPr>
        <w:spacing w:after="0"/>
        <w:jc w:val="both"/>
      </w:pPr>
      <w:r>
        <w:tab/>
      </w:r>
      <w:r>
        <w:tab/>
        <w:t>Budovanie internej a externej zelenej infraštruktúry univerzity</w:t>
      </w:r>
    </w:p>
    <w:p w14:paraId="44160204" w14:textId="35D1B0A6" w:rsidR="00BB0DC8" w:rsidRPr="00DE793F" w:rsidRDefault="00BB0DC8" w:rsidP="00BB0DC8">
      <w:pPr>
        <w:ind w:left="1418" w:hanging="1418"/>
        <w:jc w:val="both"/>
      </w:pPr>
      <w:r>
        <w:tab/>
        <w:t>Monitorovanie návrhov zamestnancov na skvalitnenie pracovných a sociálnych podmienok</w:t>
      </w:r>
    </w:p>
    <w:p w14:paraId="17B683E2" w14:textId="0D128CE9" w:rsidR="0037389D" w:rsidRDefault="0037389D" w:rsidP="0037389D">
      <w:r>
        <w:t xml:space="preserve">Zodpovednosť: </w:t>
      </w:r>
      <w:r>
        <w:tab/>
      </w:r>
      <w:r w:rsidR="006F35D8">
        <w:t xml:space="preserve">Vedenie </w:t>
      </w:r>
      <w:r w:rsidR="00F93804">
        <w:t>TUZVO</w:t>
      </w:r>
    </w:p>
    <w:p w14:paraId="1E2F4D55" w14:textId="77777777" w:rsidR="0037389D" w:rsidRPr="0037389D" w:rsidRDefault="0037389D" w:rsidP="00DF497F">
      <w:pPr>
        <w:jc w:val="both"/>
        <w:rPr>
          <w:b/>
          <w:bCs/>
        </w:rPr>
      </w:pPr>
    </w:p>
    <w:p w14:paraId="6C1362C6" w14:textId="0AA9BF3E" w:rsidR="006F35D8" w:rsidRPr="0037389D" w:rsidRDefault="006F35D8" w:rsidP="006F35D8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5F09FF">
        <w:rPr>
          <w:b/>
          <w:bCs/>
        </w:rPr>
        <w:t>38</w:t>
      </w:r>
      <w:r w:rsidRPr="0037389D">
        <w:rPr>
          <w:b/>
          <w:bCs/>
        </w:rPr>
        <w:t xml:space="preserve">: </w:t>
      </w:r>
      <w:r w:rsidR="005F09FF">
        <w:rPr>
          <w:b/>
          <w:bCs/>
        </w:rPr>
        <w:t xml:space="preserve"> </w:t>
      </w:r>
      <w:r w:rsidR="00CF1077">
        <w:rPr>
          <w:b/>
          <w:bCs/>
        </w:rPr>
        <w:t>Aktívne vystupovať vo verejnej diskusii</w:t>
      </w:r>
    </w:p>
    <w:p w14:paraId="3EC1417D" w14:textId="48FA0777" w:rsidR="006F35D8" w:rsidRDefault="006F35D8" w:rsidP="00520669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>
        <w:tab/>
        <w:t>Počet</w:t>
      </w:r>
      <w:r w:rsidR="00672A29">
        <w:t xml:space="preserve"> verejných vystúpení a stanovísk k aktuálnym otázkam</w:t>
      </w:r>
    </w:p>
    <w:p w14:paraId="0035C0D2" w14:textId="564AB804" w:rsidR="00520669" w:rsidRPr="00DE793F" w:rsidRDefault="00520669" w:rsidP="006F35D8">
      <w:pPr>
        <w:jc w:val="both"/>
      </w:pPr>
      <w:r>
        <w:tab/>
      </w:r>
      <w:r>
        <w:tab/>
        <w:t xml:space="preserve">Počet konzultácií </w:t>
      </w:r>
      <w:r w:rsidR="00F73773">
        <w:t>pre neakademické prostredie</w:t>
      </w:r>
    </w:p>
    <w:p w14:paraId="16FA201F" w14:textId="58379AEE" w:rsidR="006F35D8" w:rsidRDefault="006F35D8" w:rsidP="00DB5795">
      <w:pPr>
        <w:spacing w:after="0"/>
        <w:ind w:left="1418" w:hanging="1418"/>
        <w:jc w:val="both"/>
      </w:pPr>
      <w:r w:rsidRPr="0037389D">
        <w:rPr>
          <w:b/>
          <w:bCs/>
        </w:rPr>
        <w:t xml:space="preserve">Nástroje: </w:t>
      </w:r>
      <w:r>
        <w:tab/>
      </w:r>
      <w:r w:rsidR="00F73773">
        <w:t xml:space="preserve">Posilnenie pozícií </w:t>
      </w:r>
      <w:r w:rsidR="005E42D4">
        <w:t>univerzity</w:t>
      </w:r>
      <w:r w:rsidR="00F73773">
        <w:t xml:space="preserve"> v rozhodovacích, </w:t>
      </w:r>
      <w:r w:rsidR="005E42D4">
        <w:t>hodnotiacich a riadiacich procesoch externých subjektov</w:t>
      </w:r>
    </w:p>
    <w:p w14:paraId="682C9A5D" w14:textId="20AE5870" w:rsidR="001C295A" w:rsidRPr="00DB5795" w:rsidRDefault="001C295A" w:rsidP="005E42D4">
      <w:pPr>
        <w:ind w:left="1418" w:hanging="1418"/>
        <w:jc w:val="both"/>
      </w:pPr>
      <w:r>
        <w:rPr>
          <w:b/>
          <w:bCs/>
        </w:rPr>
        <w:tab/>
      </w:r>
      <w:r w:rsidRPr="00DB5795">
        <w:t>Budovanie dobrého mena a značky univerzity popularizáciou dosahovaných výs</w:t>
      </w:r>
      <w:r w:rsidR="00DB5795" w:rsidRPr="00DB5795">
        <w:t>ledkov</w:t>
      </w:r>
    </w:p>
    <w:p w14:paraId="14AEF239" w14:textId="1BFDBC98" w:rsidR="006F35D8" w:rsidRDefault="006F35D8" w:rsidP="006F35D8">
      <w:r>
        <w:t xml:space="preserve">Zodpovednosť: </w:t>
      </w:r>
      <w:r>
        <w:tab/>
        <w:t xml:space="preserve">Vedenie </w:t>
      </w:r>
      <w:r w:rsidR="00F93804">
        <w:t>TUZVO</w:t>
      </w:r>
    </w:p>
    <w:p w14:paraId="490E49CD" w14:textId="77777777" w:rsidR="006F35D8" w:rsidRDefault="006F35D8" w:rsidP="006F35D8"/>
    <w:p w14:paraId="1778CEB3" w14:textId="4F8DFD2B" w:rsidR="006F35D8" w:rsidRPr="0037389D" w:rsidRDefault="006F35D8" w:rsidP="006F35D8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>
        <w:rPr>
          <w:b/>
          <w:bCs/>
        </w:rPr>
        <w:t>3</w:t>
      </w:r>
      <w:r w:rsidR="00582592">
        <w:rPr>
          <w:b/>
          <w:bCs/>
        </w:rPr>
        <w:t>9</w:t>
      </w:r>
      <w:r w:rsidRPr="0037389D">
        <w:rPr>
          <w:b/>
          <w:bCs/>
        </w:rPr>
        <w:t xml:space="preserve">: </w:t>
      </w:r>
      <w:r w:rsidR="00582592">
        <w:rPr>
          <w:b/>
          <w:bCs/>
        </w:rPr>
        <w:t xml:space="preserve"> </w:t>
      </w:r>
      <w:r w:rsidR="00FB0F1E">
        <w:rPr>
          <w:b/>
          <w:bCs/>
        </w:rPr>
        <w:t>Zabezpečiť energeticky a environmentálne šetrnú prevádzku univerzity</w:t>
      </w:r>
    </w:p>
    <w:p w14:paraId="109E6413" w14:textId="6FB4443A" w:rsidR="006F35D8" w:rsidRDefault="006F35D8" w:rsidP="00A41E97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>
        <w:tab/>
        <w:t>Počet</w:t>
      </w:r>
      <w:r w:rsidR="00DB5795">
        <w:t xml:space="preserve"> ná</w:t>
      </w:r>
      <w:r w:rsidR="00533997">
        <w:t xml:space="preserve">dob na separovaný zber a periodicita </w:t>
      </w:r>
      <w:r w:rsidR="00AF47AF">
        <w:t>odvozu</w:t>
      </w:r>
    </w:p>
    <w:p w14:paraId="2F979037" w14:textId="350E2E09" w:rsidR="00AF47AF" w:rsidRDefault="00AF47AF" w:rsidP="00A41E97">
      <w:pPr>
        <w:spacing w:after="0"/>
        <w:jc w:val="both"/>
      </w:pPr>
      <w:r>
        <w:tab/>
      </w:r>
      <w:r>
        <w:tab/>
        <w:t>Prevádzkové náklady na jednotlivé druhy energií v</w:t>
      </w:r>
      <w:r w:rsidR="00A41E97">
        <w:t> </w:t>
      </w:r>
      <w:r>
        <w:t>obje</w:t>
      </w:r>
      <w:r w:rsidR="00A41E97">
        <w:t>ktoch univerzity</w:t>
      </w:r>
    </w:p>
    <w:p w14:paraId="79C1ACEC" w14:textId="34BC6AB5" w:rsidR="00A41E97" w:rsidRPr="00DE793F" w:rsidRDefault="00A41E97" w:rsidP="006F35D8">
      <w:pPr>
        <w:jc w:val="both"/>
      </w:pPr>
      <w:r>
        <w:tab/>
      </w:r>
      <w:r>
        <w:tab/>
        <w:t>Náklady na vodné a stočné</w:t>
      </w:r>
    </w:p>
    <w:p w14:paraId="2771E57A" w14:textId="2DE57BFF" w:rsidR="006F35D8" w:rsidRDefault="006F35D8" w:rsidP="001A52EC">
      <w:pPr>
        <w:spacing w:after="0"/>
        <w:jc w:val="both"/>
      </w:pPr>
      <w:r w:rsidRPr="0037389D">
        <w:rPr>
          <w:b/>
          <w:bCs/>
        </w:rPr>
        <w:t xml:space="preserve">Nástroje: </w:t>
      </w:r>
      <w:r>
        <w:tab/>
      </w:r>
      <w:r w:rsidR="005F5043">
        <w:t xml:space="preserve">Dodržiavanie princípov ochrany životného prostredia </w:t>
      </w:r>
      <w:r w:rsidR="003A4540">
        <w:t>vo všetkých činnostiach</w:t>
      </w:r>
    </w:p>
    <w:p w14:paraId="4B3F1A89" w14:textId="1C2AFE05" w:rsidR="003A4540" w:rsidRDefault="003A4540" w:rsidP="001A52EC">
      <w:pPr>
        <w:spacing w:after="0"/>
        <w:jc w:val="both"/>
      </w:pPr>
      <w:r>
        <w:tab/>
      </w:r>
      <w:r>
        <w:tab/>
        <w:t>Dôsledné triedenie odpadu</w:t>
      </w:r>
    </w:p>
    <w:p w14:paraId="4AB90AE7" w14:textId="446CB8CA" w:rsidR="003A4540" w:rsidRDefault="00814825" w:rsidP="001A52EC">
      <w:pPr>
        <w:spacing w:after="0"/>
        <w:ind w:left="1418"/>
        <w:jc w:val="both"/>
      </w:pPr>
      <w:r>
        <w:t xml:space="preserve">Vytvorenie systému </w:t>
      </w:r>
      <w:r w:rsidR="000C00ED">
        <w:t xml:space="preserve">uskladňovania nebezpečných látok a </w:t>
      </w:r>
      <w:r w:rsidR="00B67BA4">
        <w:t>zberu a odvozu</w:t>
      </w:r>
      <w:r>
        <w:t xml:space="preserve"> </w:t>
      </w:r>
      <w:r w:rsidR="00B67BA4">
        <w:t>nebezpečného</w:t>
      </w:r>
      <w:r>
        <w:t xml:space="preserve"> o</w:t>
      </w:r>
      <w:r w:rsidR="00B67BA4">
        <w:t>dpadu</w:t>
      </w:r>
    </w:p>
    <w:p w14:paraId="1EF4115E" w14:textId="1CE488BA" w:rsidR="00774D2A" w:rsidRDefault="00774D2A" w:rsidP="001A52EC">
      <w:pPr>
        <w:spacing w:after="0"/>
        <w:ind w:left="1418"/>
        <w:jc w:val="both"/>
      </w:pPr>
      <w:r>
        <w:t>Znižovanie energetickej náročnosti objektov univerzity</w:t>
      </w:r>
    </w:p>
    <w:p w14:paraId="5DDC73E2" w14:textId="46122E21" w:rsidR="00774D2A" w:rsidRPr="00DE793F" w:rsidRDefault="001A52EC" w:rsidP="000C00ED">
      <w:pPr>
        <w:ind w:left="1418"/>
        <w:jc w:val="both"/>
      </w:pPr>
      <w:r>
        <w:t>Znižovanie spotreby vody</w:t>
      </w:r>
    </w:p>
    <w:p w14:paraId="4599B5BD" w14:textId="090034E8" w:rsidR="009476AB" w:rsidRDefault="006F35D8" w:rsidP="009476AB">
      <w:r>
        <w:t xml:space="preserve">Zodpovednosť: </w:t>
      </w:r>
      <w:r>
        <w:tab/>
        <w:t xml:space="preserve">Vedenie </w:t>
      </w:r>
      <w:r w:rsidR="00F93804">
        <w:t>TUZVO</w:t>
      </w:r>
      <w:r w:rsidR="009476AB">
        <w:br w:type="page"/>
      </w:r>
    </w:p>
    <w:p w14:paraId="34DDF72A" w14:textId="65960175" w:rsidR="009476AB" w:rsidRPr="000B4D3B" w:rsidRDefault="009476AB" w:rsidP="009476AB">
      <w:pPr>
        <w:pStyle w:val="Nadpis2"/>
        <w:spacing w:after="240"/>
        <w:jc w:val="both"/>
        <w:rPr>
          <w:b/>
          <w:bCs/>
          <w:color w:val="2E74B5" w:themeColor="accent5" w:themeShade="BF"/>
        </w:rPr>
      </w:pPr>
      <w:bookmarkStart w:id="19" w:name="_Toc162438776"/>
      <w:r w:rsidRPr="000B4D3B">
        <w:rPr>
          <w:b/>
          <w:bCs/>
          <w:color w:val="2E74B5" w:themeColor="accent5" w:themeShade="BF"/>
        </w:rPr>
        <w:lastRenderedPageBreak/>
        <w:t>Oblasť IX</w:t>
      </w:r>
      <w:r w:rsidR="00D27327">
        <w:rPr>
          <w:b/>
          <w:bCs/>
          <w:color w:val="2E74B5" w:themeColor="accent5" w:themeShade="BF"/>
        </w:rPr>
        <w:t>.</w:t>
      </w:r>
      <w:r w:rsidRPr="000B4D3B">
        <w:rPr>
          <w:b/>
          <w:bCs/>
          <w:color w:val="2E74B5" w:themeColor="accent5" w:themeShade="BF"/>
        </w:rPr>
        <w:t xml:space="preserve"> </w:t>
      </w:r>
      <w:r w:rsidR="00C13888">
        <w:rPr>
          <w:b/>
          <w:bCs/>
          <w:color w:val="2E74B5" w:themeColor="accent5" w:themeShade="BF"/>
        </w:rPr>
        <w:t xml:space="preserve"> </w:t>
      </w:r>
      <w:r w:rsidRPr="000B4D3B">
        <w:rPr>
          <w:b/>
          <w:bCs/>
          <w:color w:val="2E74B5" w:themeColor="accent5" w:themeShade="BF"/>
        </w:rPr>
        <w:t>Zabezpečovanie kvality</w:t>
      </w:r>
      <w:bookmarkEnd w:id="19"/>
    </w:p>
    <w:p w14:paraId="41AE7E55" w14:textId="77777777" w:rsidR="0037389D" w:rsidRDefault="0037389D" w:rsidP="009476AB">
      <w:pPr>
        <w:jc w:val="both"/>
      </w:pPr>
    </w:p>
    <w:p w14:paraId="425FE87D" w14:textId="03D18A22" w:rsidR="009476AB" w:rsidRDefault="009476AB" w:rsidP="009476AB">
      <w:pPr>
        <w:jc w:val="both"/>
      </w:pPr>
      <w:r w:rsidRPr="000F6D8E">
        <w:t xml:space="preserve">Oblasť </w:t>
      </w:r>
      <w:r w:rsidR="006F7F6D">
        <w:t>IX. Z</w:t>
      </w:r>
      <w:r w:rsidRPr="000F6D8E">
        <w:t>abezpečovani</w:t>
      </w:r>
      <w:r w:rsidR="006F7F6D">
        <w:t>e</w:t>
      </w:r>
      <w:r w:rsidRPr="000F6D8E">
        <w:t xml:space="preserve"> kvality </w:t>
      </w:r>
      <w:r>
        <w:t xml:space="preserve">je prierezovou oblasťou rozvoja. </w:t>
      </w:r>
      <w:r w:rsidRPr="000F6D8E">
        <w:t>Zvolené nástroje smerujú nielen k</w:t>
      </w:r>
      <w:r w:rsidR="000C2C5D">
        <w:t> </w:t>
      </w:r>
      <w:r w:rsidRPr="000F6D8E">
        <w:t xml:space="preserve">naplneniu strategickej priority oblasti IX., ale aj vhodne dopĺňajú strategické priority oblastí I. – VIII. </w:t>
      </w:r>
    </w:p>
    <w:p w14:paraId="2C3D75A3" w14:textId="77777777" w:rsidR="0001602F" w:rsidRDefault="0001602F" w:rsidP="009476AB">
      <w:pPr>
        <w:jc w:val="both"/>
      </w:pPr>
    </w:p>
    <w:p w14:paraId="22313ED6" w14:textId="7CD910BA" w:rsidR="0037389D" w:rsidRPr="006F358A" w:rsidRDefault="0037389D" w:rsidP="0037389D">
      <w:pPr>
        <w:jc w:val="both"/>
      </w:pPr>
      <w:r w:rsidRPr="0037389D">
        <w:rPr>
          <w:b/>
          <w:bCs/>
        </w:rPr>
        <w:t>Strategická priorita:</w:t>
      </w:r>
      <w:r w:rsidR="006F358A" w:rsidRPr="006F358A">
        <w:t xml:space="preserve"> Udržateľná kvalita vo všetkých činnostiach a oblastiach pôsobenia</w:t>
      </w:r>
    </w:p>
    <w:p w14:paraId="1A0B5B36" w14:textId="77777777" w:rsidR="0037389D" w:rsidRDefault="0037389D" w:rsidP="0037389D">
      <w:pPr>
        <w:jc w:val="both"/>
        <w:rPr>
          <w:b/>
          <w:bCs/>
        </w:rPr>
      </w:pPr>
    </w:p>
    <w:p w14:paraId="01C5AC8B" w14:textId="5A220B0C" w:rsidR="0037389D" w:rsidRPr="0037389D" w:rsidRDefault="0037389D" w:rsidP="0037389D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01602F">
        <w:rPr>
          <w:b/>
          <w:bCs/>
        </w:rPr>
        <w:t>40</w:t>
      </w:r>
      <w:r w:rsidRPr="0037389D">
        <w:rPr>
          <w:b/>
          <w:bCs/>
        </w:rPr>
        <w:t xml:space="preserve">: </w:t>
      </w:r>
      <w:r w:rsidR="0001602F">
        <w:rPr>
          <w:b/>
          <w:bCs/>
        </w:rPr>
        <w:t xml:space="preserve"> </w:t>
      </w:r>
      <w:r w:rsidR="00C14510">
        <w:rPr>
          <w:b/>
          <w:bCs/>
        </w:rPr>
        <w:t xml:space="preserve">Dôsledne uplatňovať politiku kvality </w:t>
      </w:r>
      <w:r w:rsidR="001E5831">
        <w:rPr>
          <w:b/>
          <w:bCs/>
        </w:rPr>
        <w:t>v hlavnej činnosti a všetkých oblastiach rozvoja</w:t>
      </w:r>
    </w:p>
    <w:p w14:paraId="1778EFD2" w14:textId="2FD8738B" w:rsidR="0037389D" w:rsidRDefault="0037389D" w:rsidP="0056255A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 w:rsidR="00D02161">
        <w:t xml:space="preserve"> </w:t>
      </w:r>
      <w:r w:rsidR="00D02161">
        <w:tab/>
        <w:t xml:space="preserve">Počet nových a aktualizovaných vnútorných predpisov súvisiacich </w:t>
      </w:r>
      <w:r w:rsidR="00126DA2">
        <w:t>so štandardmi kvality</w:t>
      </w:r>
    </w:p>
    <w:p w14:paraId="1E73D367" w14:textId="40CF2861" w:rsidR="00126DA2" w:rsidRDefault="00126DA2" w:rsidP="0056255A">
      <w:pPr>
        <w:spacing w:after="0"/>
        <w:jc w:val="both"/>
      </w:pPr>
      <w:r>
        <w:tab/>
      </w:r>
      <w:r>
        <w:tab/>
        <w:t>Počet zasadnutí a prerokovaných materiálov na RVSK</w:t>
      </w:r>
    </w:p>
    <w:p w14:paraId="342B627D" w14:textId="29F09E2D" w:rsidR="0056255A" w:rsidRPr="00FC0BC9" w:rsidRDefault="0056255A" w:rsidP="0037389D">
      <w:pPr>
        <w:jc w:val="both"/>
      </w:pPr>
      <w:r>
        <w:tab/>
      </w:r>
      <w:r>
        <w:tab/>
        <w:t>Počet navrhnutých a podiel implementovaných opatrení</w:t>
      </w:r>
    </w:p>
    <w:p w14:paraId="1594FBEC" w14:textId="48B55E68" w:rsidR="0037389D" w:rsidRDefault="0037389D" w:rsidP="009E3D14">
      <w:pPr>
        <w:spacing w:after="0"/>
        <w:jc w:val="both"/>
      </w:pPr>
      <w:r w:rsidRPr="0037389D">
        <w:rPr>
          <w:b/>
          <w:bCs/>
        </w:rPr>
        <w:t xml:space="preserve">Nástroje: </w:t>
      </w:r>
      <w:r w:rsidR="0056255A">
        <w:rPr>
          <w:b/>
          <w:bCs/>
        </w:rPr>
        <w:tab/>
      </w:r>
      <w:r w:rsidR="001A43BB">
        <w:t>Dodržiavanie, rozvoj a implementácia štandardov vnútorného systému kvality</w:t>
      </w:r>
    </w:p>
    <w:p w14:paraId="49E85BA5" w14:textId="43A0EDF9" w:rsidR="001A43BB" w:rsidRPr="0056255A" w:rsidRDefault="001A43BB" w:rsidP="0037389D">
      <w:pPr>
        <w:jc w:val="both"/>
      </w:pPr>
      <w:r>
        <w:tab/>
      </w:r>
      <w:r>
        <w:tab/>
      </w:r>
      <w:r w:rsidR="009E3D14">
        <w:t>Pravidelné zasadnutia Rady pre vnútorný systém kvality</w:t>
      </w:r>
    </w:p>
    <w:p w14:paraId="0F9152CC" w14:textId="3F8E1445" w:rsidR="0037389D" w:rsidRDefault="0037389D" w:rsidP="0037389D">
      <w:r>
        <w:t xml:space="preserve">Zodpovednosť: </w:t>
      </w:r>
      <w:r>
        <w:tab/>
      </w:r>
      <w:r w:rsidR="009E3D14">
        <w:t xml:space="preserve">Vedenie </w:t>
      </w:r>
      <w:r w:rsidR="000C2C5D">
        <w:t>TUZVO</w:t>
      </w:r>
    </w:p>
    <w:p w14:paraId="3AE556D6" w14:textId="77777777" w:rsidR="00642B68" w:rsidRDefault="00642B68" w:rsidP="0037389D"/>
    <w:p w14:paraId="606031CB" w14:textId="4282A743" w:rsidR="00642B68" w:rsidRPr="0037389D" w:rsidRDefault="00642B68" w:rsidP="00642B68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362440">
        <w:rPr>
          <w:b/>
          <w:bCs/>
        </w:rPr>
        <w:t>41</w:t>
      </w:r>
      <w:r w:rsidRPr="0037389D">
        <w:rPr>
          <w:b/>
          <w:bCs/>
        </w:rPr>
        <w:t xml:space="preserve">: </w:t>
      </w:r>
      <w:r w:rsidR="00362440">
        <w:rPr>
          <w:b/>
          <w:bCs/>
        </w:rPr>
        <w:t xml:space="preserve"> </w:t>
      </w:r>
      <w:r w:rsidR="00CD4057">
        <w:rPr>
          <w:b/>
          <w:bCs/>
        </w:rPr>
        <w:t xml:space="preserve">Monitorovať </w:t>
      </w:r>
      <w:r w:rsidR="00230E28">
        <w:rPr>
          <w:b/>
          <w:bCs/>
        </w:rPr>
        <w:t>kvalitu</w:t>
      </w:r>
      <w:r w:rsidR="00CD4057">
        <w:rPr>
          <w:b/>
          <w:bCs/>
        </w:rPr>
        <w:t xml:space="preserve"> vzdelávacieho procesu a absolventov</w:t>
      </w:r>
    </w:p>
    <w:p w14:paraId="656310EF" w14:textId="6184331F" w:rsidR="00642B68" w:rsidRDefault="00642B68" w:rsidP="00B606DF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 w:rsidR="009E3D14">
        <w:tab/>
      </w:r>
      <w:r w:rsidR="00EE09AE">
        <w:t>Počet realizovaných opatrení zo samohodnotenia úrovne ŠP</w:t>
      </w:r>
    </w:p>
    <w:p w14:paraId="093BD632" w14:textId="7E5457C9" w:rsidR="00B606DF" w:rsidRPr="009E3D14" w:rsidRDefault="00EE09AE" w:rsidP="000C2C5D">
      <w:pPr>
        <w:jc w:val="both"/>
      </w:pPr>
      <w:r>
        <w:tab/>
      </w:r>
      <w:r>
        <w:tab/>
      </w:r>
      <w:r w:rsidR="00B05F7F">
        <w:t>Počet spätných väzieb od zamestnávateľov</w:t>
      </w:r>
      <w:r w:rsidR="00B05F7F">
        <w:tab/>
      </w:r>
      <w:r w:rsidR="00B05F7F">
        <w:tab/>
      </w:r>
    </w:p>
    <w:p w14:paraId="248D9903" w14:textId="7AB2C1ED" w:rsidR="00642B68" w:rsidRDefault="00642B68" w:rsidP="00EA5AD9">
      <w:pPr>
        <w:spacing w:after="0"/>
        <w:jc w:val="both"/>
      </w:pPr>
      <w:r w:rsidRPr="0037389D">
        <w:rPr>
          <w:b/>
          <w:bCs/>
        </w:rPr>
        <w:t xml:space="preserve">Nástroje: </w:t>
      </w:r>
      <w:r w:rsidR="00B606DF">
        <w:rPr>
          <w:b/>
          <w:bCs/>
        </w:rPr>
        <w:tab/>
      </w:r>
      <w:r w:rsidR="00B606DF" w:rsidRPr="00B606DF">
        <w:t>Samohodnotenie</w:t>
      </w:r>
      <w:r w:rsidR="00BA3271">
        <w:t xml:space="preserve"> úrovne študijných programov</w:t>
      </w:r>
    </w:p>
    <w:p w14:paraId="41A3F9F4" w14:textId="238A8C49" w:rsidR="002B7320" w:rsidRDefault="002B7320" w:rsidP="000C2C5D">
      <w:pPr>
        <w:jc w:val="both"/>
      </w:pPr>
      <w:r>
        <w:tab/>
      </w:r>
      <w:r>
        <w:tab/>
        <w:t>Hodnotenie pripravenosti absolventov zamestnávateľmi</w:t>
      </w:r>
    </w:p>
    <w:p w14:paraId="6733C90D" w14:textId="1C49EBBB" w:rsidR="00642B68" w:rsidRDefault="00642B68" w:rsidP="00642B68">
      <w:r>
        <w:t xml:space="preserve">Zodpovednosť: </w:t>
      </w:r>
      <w:r>
        <w:tab/>
      </w:r>
      <w:r w:rsidR="00EA5AD9">
        <w:t xml:space="preserve">Vedenie </w:t>
      </w:r>
      <w:r w:rsidR="000C2C5D">
        <w:t>TUZVO</w:t>
      </w:r>
    </w:p>
    <w:p w14:paraId="15728360" w14:textId="77777777" w:rsidR="004C48E8" w:rsidRDefault="004C48E8" w:rsidP="00642B68"/>
    <w:p w14:paraId="59A686C5" w14:textId="1E60DD78" w:rsidR="004C48E8" w:rsidRPr="0037389D" w:rsidRDefault="004C48E8" w:rsidP="004C48E8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362440">
        <w:rPr>
          <w:b/>
          <w:bCs/>
        </w:rPr>
        <w:t>42</w:t>
      </w:r>
      <w:r w:rsidRPr="0037389D">
        <w:rPr>
          <w:b/>
          <w:bCs/>
        </w:rPr>
        <w:t xml:space="preserve">: </w:t>
      </w:r>
      <w:r w:rsidR="00362440">
        <w:rPr>
          <w:b/>
          <w:bCs/>
        </w:rPr>
        <w:t xml:space="preserve"> </w:t>
      </w:r>
      <w:r>
        <w:rPr>
          <w:b/>
          <w:bCs/>
        </w:rPr>
        <w:t>Implementovať akademickú integritu</w:t>
      </w:r>
    </w:p>
    <w:p w14:paraId="7E82DF61" w14:textId="77777777" w:rsidR="00BA0F84" w:rsidRDefault="004C48E8" w:rsidP="00BA0F84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 w:rsidR="00BA0F84">
        <w:rPr>
          <w:b/>
          <w:bCs/>
        </w:rPr>
        <w:tab/>
      </w:r>
      <w:r w:rsidR="00BA0F84">
        <w:t>Počet podaní na disciplinárnu komisiu</w:t>
      </w:r>
    </w:p>
    <w:p w14:paraId="7DC07BA7" w14:textId="77777777" w:rsidR="00BA0F84" w:rsidRPr="009E3D14" w:rsidRDefault="00BA0F84" w:rsidP="00BA0F84">
      <w:pPr>
        <w:jc w:val="both"/>
      </w:pPr>
      <w:r>
        <w:tab/>
      </w:r>
      <w:r>
        <w:tab/>
        <w:t>Počet podaní na etickú komisiu</w:t>
      </w:r>
    </w:p>
    <w:p w14:paraId="13171725" w14:textId="1AFE66D5" w:rsidR="004C48E8" w:rsidRPr="00D7717A" w:rsidRDefault="004C48E8" w:rsidP="00BA0F84">
      <w:pPr>
        <w:ind w:left="1418" w:hanging="1418"/>
        <w:jc w:val="both"/>
      </w:pPr>
      <w:r w:rsidRPr="0037389D">
        <w:rPr>
          <w:b/>
          <w:bCs/>
        </w:rPr>
        <w:t xml:space="preserve">Nástroje: </w:t>
      </w:r>
      <w:r w:rsidR="00D7717A">
        <w:rPr>
          <w:b/>
          <w:bCs/>
        </w:rPr>
        <w:tab/>
      </w:r>
      <w:r w:rsidR="00D7717A">
        <w:t>Hodnotenie rešpektovania etického kódexu zamestnanca a študenta, odstránenie plagiátorstva a neetického správania</w:t>
      </w:r>
    </w:p>
    <w:p w14:paraId="77DFA3A8" w14:textId="6BEE5B35" w:rsidR="004C48E8" w:rsidRDefault="004C48E8" w:rsidP="004C48E8">
      <w:r>
        <w:t xml:space="preserve">Zodpovednosť: </w:t>
      </w:r>
      <w:r>
        <w:tab/>
      </w:r>
      <w:r w:rsidR="006E6291">
        <w:t xml:space="preserve">Vedenie </w:t>
      </w:r>
      <w:r w:rsidR="000C2C5D">
        <w:t>TUZVO</w:t>
      </w:r>
    </w:p>
    <w:p w14:paraId="15BB4039" w14:textId="77777777" w:rsidR="004C48E8" w:rsidRDefault="004C48E8" w:rsidP="004C48E8"/>
    <w:p w14:paraId="1D1020C3" w14:textId="370FFD0F" w:rsidR="004C48E8" w:rsidRPr="0037389D" w:rsidRDefault="004C48E8" w:rsidP="004C48E8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>
        <w:rPr>
          <w:b/>
          <w:bCs/>
        </w:rPr>
        <w:t>4</w:t>
      </w:r>
      <w:r w:rsidR="00D82580">
        <w:rPr>
          <w:b/>
          <w:bCs/>
        </w:rPr>
        <w:t>3</w:t>
      </w:r>
      <w:r w:rsidRPr="0037389D">
        <w:rPr>
          <w:b/>
          <w:bCs/>
        </w:rPr>
        <w:t xml:space="preserve">: </w:t>
      </w:r>
      <w:r w:rsidR="00D82580">
        <w:rPr>
          <w:b/>
          <w:bCs/>
        </w:rPr>
        <w:t xml:space="preserve"> </w:t>
      </w:r>
      <w:r w:rsidR="00C53C0B">
        <w:rPr>
          <w:b/>
          <w:bCs/>
        </w:rPr>
        <w:t>Hodnotiť kvalitu ľudských zdrojov</w:t>
      </w:r>
    </w:p>
    <w:p w14:paraId="0EC58BB8" w14:textId="47A0ABE1" w:rsidR="004C48E8" w:rsidRPr="003E053A" w:rsidRDefault="004C48E8" w:rsidP="00E16884">
      <w:pPr>
        <w:ind w:left="1418" w:hanging="1418"/>
        <w:jc w:val="both"/>
      </w:pPr>
      <w:r w:rsidRPr="0037389D">
        <w:rPr>
          <w:b/>
          <w:bCs/>
          <w:i/>
          <w:iCs/>
        </w:rPr>
        <w:t>Indikátory:</w:t>
      </w:r>
      <w:r w:rsidR="003E053A">
        <w:tab/>
        <w:t xml:space="preserve">Počet a podiel zamestnancov spĺňajúcich </w:t>
      </w:r>
      <w:r w:rsidR="00132248">
        <w:t>a</w:t>
      </w:r>
      <w:r w:rsidR="00390702">
        <w:t> </w:t>
      </w:r>
      <w:r w:rsidR="00132248">
        <w:t>prekrač</w:t>
      </w:r>
      <w:r w:rsidR="00390702">
        <w:t xml:space="preserve">ujúcich požiadavky obsadeného </w:t>
      </w:r>
      <w:r w:rsidR="00E16884">
        <w:t>funkčného miesta</w:t>
      </w:r>
    </w:p>
    <w:p w14:paraId="4B8DD222" w14:textId="71F28BF6" w:rsidR="004C48E8" w:rsidRPr="00E16884" w:rsidRDefault="004C48E8" w:rsidP="004C48E8">
      <w:pPr>
        <w:jc w:val="both"/>
      </w:pPr>
      <w:r w:rsidRPr="0037389D">
        <w:rPr>
          <w:b/>
          <w:bCs/>
        </w:rPr>
        <w:t xml:space="preserve">Nástroje: </w:t>
      </w:r>
      <w:r w:rsidR="00E16884">
        <w:rPr>
          <w:b/>
          <w:bCs/>
        </w:rPr>
        <w:tab/>
      </w:r>
      <w:r w:rsidR="008605C3">
        <w:t xml:space="preserve">Samohodnotenie kvality </w:t>
      </w:r>
      <w:r w:rsidR="00316BF5">
        <w:t>pedagogických, výskumných a umeleckých pracovníkov</w:t>
      </w:r>
    </w:p>
    <w:p w14:paraId="1AC33659" w14:textId="652B690C" w:rsidR="004C48E8" w:rsidRDefault="004C48E8" w:rsidP="004C48E8">
      <w:r>
        <w:t xml:space="preserve">Zodpovednosť: </w:t>
      </w:r>
      <w:r>
        <w:tab/>
      </w:r>
      <w:r w:rsidR="00316BF5">
        <w:t xml:space="preserve">Vedenie </w:t>
      </w:r>
      <w:r w:rsidR="000C2C5D">
        <w:t>TUZVO</w:t>
      </w:r>
    </w:p>
    <w:p w14:paraId="2310382E" w14:textId="77777777" w:rsidR="00AF26FE" w:rsidRDefault="00AF26FE" w:rsidP="004C48E8"/>
    <w:p w14:paraId="6CE74A67" w14:textId="414DBD4F" w:rsidR="00AF26FE" w:rsidRPr="0037389D" w:rsidRDefault="00AF26FE" w:rsidP="00AF26FE">
      <w:pPr>
        <w:jc w:val="both"/>
        <w:rPr>
          <w:b/>
          <w:bCs/>
        </w:rPr>
      </w:pPr>
      <w:r w:rsidRPr="0037389D">
        <w:rPr>
          <w:b/>
          <w:bCs/>
        </w:rPr>
        <w:t xml:space="preserve">Cieľ </w:t>
      </w:r>
      <w:r w:rsidR="00D82580">
        <w:rPr>
          <w:b/>
          <w:bCs/>
        </w:rPr>
        <w:t>44</w:t>
      </w:r>
      <w:r w:rsidRPr="0037389D">
        <w:rPr>
          <w:b/>
          <w:bCs/>
        </w:rPr>
        <w:t xml:space="preserve">: </w:t>
      </w:r>
      <w:r w:rsidR="00D82580">
        <w:rPr>
          <w:b/>
          <w:bCs/>
        </w:rPr>
        <w:t xml:space="preserve"> </w:t>
      </w:r>
      <w:r>
        <w:rPr>
          <w:b/>
          <w:bCs/>
        </w:rPr>
        <w:t xml:space="preserve">Vytvoriť inkluzívnu </w:t>
      </w:r>
      <w:r w:rsidR="00C24190">
        <w:rPr>
          <w:b/>
          <w:bCs/>
        </w:rPr>
        <w:t>kultúru prepojenia zamestnancov a študentov</w:t>
      </w:r>
    </w:p>
    <w:p w14:paraId="001E543F" w14:textId="5069C45E" w:rsidR="00AF26FE" w:rsidRDefault="00AF26FE" w:rsidP="00F17853">
      <w:pPr>
        <w:spacing w:after="0"/>
        <w:jc w:val="both"/>
      </w:pPr>
      <w:r w:rsidRPr="0037389D">
        <w:rPr>
          <w:b/>
          <w:bCs/>
          <w:i/>
          <w:iCs/>
        </w:rPr>
        <w:t>Indikátory:</w:t>
      </w:r>
      <w:r w:rsidR="00C24190">
        <w:tab/>
      </w:r>
      <w:r w:rsidR="007C0018">
        <w:t>Počet študentov v orgánoch univerzity a fakúlt</w:t>
      </w:r>
    </w:p>
    <w:p w14:paraId="4E4F9AC0" w14:textId="51278663" w:rsidR="007C0018" w:rsidRPr="00C24190" w:rsidRDefault="007C0018" w:rsidP="00AF26FE">
      <w:pPr>
        <w:jc w:val="both"/>
      </w:pPr>
      <w:r>
        <w:tab/>
      </w:r>
      <w:r>
        <w:tab/>
      </w:r>
      <w:r w:rsidR="00F17853">
        <w:t>Počet návrhov na zlepšenie a počet zrealizovaných</w:t>
      </w:r>
      <w:r w:rsidR="009E6DA3">
        <w:t xml:space="preserve"> návrhov</w:t>
      </w:r>
    </w:p>
    <w:p w14:paraId="2692AE0F" w14:textId="54D45378" w:rsidR="00AF26FE" w:rsidRDefault="00AF26FE" w:rsidP="00022D62">
      <w:pPr>
        <w:spacing w:after="0"/>
        <w:jc w:val="both"/>
      </w:pPr>
      <w:r w:rsidRPr="0037389D">
        <w:rPr>
          <w:b/>
          <w:bCs/>
        </w:rPr>
        <w:t xml:space="preserve">Nástroje: </w:t>
      </w:r>
      <w:r w:rsidR="00F17853">
        <w:rPr>
          <w:b/>
          <w:bCs/>
        </w:rPr>
        <w:tab/>
      </w:r>
      <w:r w:rsidR="00D84910" w:rsidRPr="00D84910">
        <w:t>Zapojenie študentov do poradných orgánov</w:t>
      </w:r>
    </w:p>
    <w:p w14:paraId="51D40108" w14:textId="28E073DC" w:rsidR="00D84910" w:rsidRDefault="00D84910" w:rsidP="00AF26FE">
      <w:pPr>
        <w:jc w:val="both"/>
        <w:rPr>
          <w:b/>
          <w:bCs/>
        </w:rPr>
      </w:pPr>
      <w:r>
        <w:tab/>
      </w:r>
      <w:r>
        <w:tab/>
      </w:r>
      <w:r w:rsidR="00234F28">
        <w:t xml:space="preserve">Uplatňovanie návrhov študentov </w:t>
      </w:r>
      <w:r w:rsidR="00022D62">
        <w:t>na skvalitnenie štúdia</w:t>
      </w:r>
    </w:p>
    <w:p w14:paraId="2865B1BC" w14:textId="1FE5EDB2" w:rsidR="00FC0BC9" w:rsidRDefault="00AF26FE" w:rsidP="0037389D">
      <w:r>
        <w:t xml:space="preserve">Zodpovednosť: </w:t>
      </w:r>
      <w:r>
        <w:tab/>
      </w:r>
      <w:r w:rsidR="00022D62">
        <w:t xml:space="preserve">Vedenie </w:t>
      </w:r>
      <w:r w:rsidR="00730F68">
        <w:t>TUZVO</w:t>
      </w:r>
    </w:p>
    <w:p w14:paraId="6EAE1358" w14:textId="77777777" w:rsidR="00FC0BC9" w:rsidRDefault="00FC0BC9">
      <w:r>
        <w:br w:type="page"/>
      </w:r>
    </w:p>
    <w:p w14:paraId="3A905892" w14:textId="65E05976" w:rsidR="000B57B8" w:rsidRPr="009C52CF" w:rsidRDefault="00025D7F" w:rsidP="00431A03">
      <w:pPr>
        <w:pStyle w:val="Nadpis1"/>
        <w:spacing w:after="240"/>
        <w:rPr>
          <w:b/>
          <w:bCs/>
          <w:color w:val="2E74B5" w:themeColor="accent5" w:themeShade="BF"/>
        </w:rPr>
      </w:pPr>
      <w:bookmarkStart w:id="20" w:name="_Toc162438777"/>
      <w:r w:rsidRPr="009C52CF">
        <w:rPr>
          <w:b/>
          <w:bCs/>
          <w:color w:val="2E74B5" w:themeColor="accent5" w:themeShade="BF"/>
        </w:rPr>
        <w:lastRenderedPageBreak/>
        <w:t xml:space="preserve">Harmonogram </w:t>
      </w:r>
      <w:r w:rsidR="003C2B49" w:rsidRPr="009C52CF">
        <w:rPr>
          <w:b/>
          <w:bCs/>
          <w:color w:val="2E74B5" w:themeColor="accent5" w:themeShade="BF"/>
        </w:rPr>
        <w:t xml:space="preserve">kontroly </w:t>
      </w:r>
      <w:r w:rsidRPr="009C52CF">
        <w:rPr>
          <w:b/>
          <w:bCs/>
          <w:color w:val="2E74B5" w:themeColor="accent5" w:themeShade="BF"/>
        </w:rPr>
        <w:t>plnen</w:t>
      </w:r>
      <w:r w:rsidR="006B0D25" w:rsidRPr="009C52CF">
        <w:rPr>
          <w:b/>
          <w:bCs/>
          <w:color w:val="2E74B5" w:themeColor="accent5" w:themeShade="BF"/>
        </w:rPr>
        <w:t>ia dlhodobého zámeru</w:t>
      </w:r>
      <w:bookmarkEnd w:id="20"/>
    </w:p>
    <w:p w14:paraId="72AEE4E7" w14:textId="029A4447" w:rsidR="000B57B8" w:rsidRPr="000F6D8E" w:rsidRDefault="00360789" w:rsidP="00431A03">
      <w:pPr>
        <w:ind w:firstLine="284"/>
        <w:jc w:val="both"/>
      </w:pPr>
      <w:r w:rsidRPr="000F6D8E">
        <w:t xml:space="preserve">Strategické priority </w:t>
      </w:r>
      <w:r w:rsidR="001B65DD" w:rsidRPr="000F6D8E">
        <w:t xml:space="preserve">rozvojových </w:t>
      </w:r>
      <w:r w:rsidR="00A01DE9" w:rsidRPr="000F6D8E">
        <w:t xml:space="preserve">programov a strategický </w:t>
      </w:r>
      <w:r w:rsidR="00A92777" w:rsidRPr="000F6D8E">
        <w:t>cieľ dlhodobého zámeru budú napĺňané postupne</w:t>
      </w:r>
      <w:r w:rsidR="00D458A8" w:rsidRPr="000F6D8E">
        <w:t xml:space="preserve"> na základe </w:t>
      </w:r>
      <w:r w:rsidR="0044359A">
        <w:t xml:space="preserve">plnenia </w:t>
      </w:r>
      <w:r w:rsidR="009A0B65">
        <w:t>indikátorov</w:t>
      </w:r>
      <w:r w:rsidR="005215E6">
        <w:t xml:space="preserve"> a/alebo</w:t>
      </w:r>
      <w:r w:rsidR="009A0B65">
        <w:t xml:space="preserve"> </w:t>
      </w:r>
      <w:r w:rsidR="001B75BB" w:rsidRPr="005E6C6A">
        <w:t>konkrétnych úloh</w:t>
      </w:r>
      <w:r w:rsidR="001B75BB" w:rsidRPr="000F6D8E">
        <w:t xml:space="preserve"> pre jednotlivé oblasti</w:t>
      </w:r>
      <w:r w:rsidR="009F4040" w:rsidRPr="000F6D8E">
        <w:t>, ktoré budú aktualizované a vyhodnocované v dvojročných cykloch (</w:t>
      </w:r>
      <w:r w:rsidR="00C5263E" w:rsidRPr="000F6D8E">
        <w:t>december 202</w:t>
      </w:r>
      <w:r w:rsidR="004D5A47" w:rsidRPr="000F6D8E">
        <w:t>5</w:t>
      </w:r>
      <w:r w:rsidR="00C5263E" w:rsidRPr="000F6D8E">
        <w:t>, december 202</w:t>
      </w:r>
      <w:r w:rsidR="004D5A47" w:rsidRPr="000F6D8E">
        <w:t>7</w:t>
      </w:r>
      <w:r w:rsidR="00C5263E" w:rsidRPr="000F6D8E">
        <w:t>, december 20</w:t>
      </w:r>
      <w:r w:rsidR="004D5A47" w:rsidRPr="000F6D8E">
        <w:t>29</w:t>
      </w:r>
      <w:r w:rsidR="00C5263E" w:rsidRPr="000F6D8E">
        <w:t>).</w:t>
      </w:r>
      <w:r w:rsidR="00303235">
        <w:t xml:space="preserve"> </w:t>
      </w:r>
      <w:r w:rsidR="00FD06E8">
        <w:t xml:space="preserve">Celkové </w:t>
      </w:r>
      <w:r w:rsidR="0081463C">
        <w:t xml:space="preserve">vyhodnotenie </w:t>
      </w:r>
      <w:r w:rsidR="009006EE">
        <w:t xml:space="preserve">splnenia dlhodobého zámeru </w:t>
      </w:r>
      <w:r w:rsidR="0081463C">
        <w:t xml:space="preserve">bude </w:t>
      </w:r>
      <w:r w:rsidR="00FD06E8">
        <w:t>zre</w:t>
      </w:r>
      <w:r w:rsidR="009006EE">
        <w:t>alizované v januári 2031.</w:t>
      </w:r>
    </w:p>
    <w:p w14:paraId="273A1CC6" w14:textId="09E8B924" w:rsidR="00C5263E" w:rsidRPr="000F6D8E" w:rsidRDefault="00C5263E" w:rsidP="00431A03">
      <w:pPr>
        <w:ind w:firstLine="284"/>
        <w:jc w:val="both"/>
      </w:pPr>
      <w:r w:rsidRPr="000F6D8E">
        <w:t>V</w:t>
      </w:r>
      <w:r w:rsidR="00677A74" w:rsidRPr="000F6D8E">
        <w:t xml:space="preserve"> prípade významných zmien vo vonkajšom alebo vnútornom prostredí </w:t>
      </w:r>
      <w:r w:rsidR="00030541" w:rsidRPr="000F6D8E">
        <w:t>budú</w:t>
      </w:r>
      <w:r w:rsidR="00677A74" w:rsidRPr="000F6D8E">
        <w:t xml:space="preserve"> podľa potreby </w:t>
      </w:r>
      <w:r w:rsidR="00921613" w:rsidRPr="000F6D8E">
        <w:t>modifikované</w:t>
      </w:r>
      <w:r w:rsidR="00030541" w:rsidRPr="000F6D8E">
        <w:t xml:space="preserve"> nástroje, </w:t>
      </w:r>
      <w:r w:rsidR="00AF09A9">
        <w:t>indikátory</w:t>
      </w:r>
      <w:r w:rsidR="00030541" w:rsidRPr="000F6D8E">
        <w:t xml:space="preserve"> </w:t>
      </w:r>
      <w:r w:rsidR="00921613" w:rsidRPr="000F6D8E">
        <w:t>a</w:t>
      </w:r>
      <w:r w:rsidR="00D40AEB" w:rsidRPr="000F6D8E">
        <w:t> </w:t>
      </w:r>
      <w:r w:rsidR="00921613" w:rsidRPr="000F6D8E">
        <w:t>úlohy</w:t>
      </w:r>
      <w:r w:rsidR="00D40AEB" w:rsidRPr="000F6D8E">
        <w:t xml:space="preserve"> rozvojových programov.</w:t>
      </w:r>
    </w:p>
    <w:p w14:paraId="4610C0A4" w14:textId="77777777" w:rsidR="00D40AEB" w:rsidRPr="000F6D8E" w:rsidRDefault="00D40AEB" w:rsidP="00D458A8">
      <w:pPr>
        <w:ind w:firstLine="708"/>
        <w:jc w:val="both"/>
      </w:pPr>
    </w:p>
    <w:p w14:paraId="4DB116B6" w14:textId="7A3579BF" w:rsidR="00975E13" w:rsidRPr="005215E6" w:rsidRDefault="00975E13" w:rsidP="00431A03">
      <w:pPr>
        <w:pStyle w:val="Nadpis1"/>
        <w:spacing w:after="240"/>
        <w:rPr>
          <w:b/>
          <w:bCs/>
          <w:color w:val="2E74B5" w:themeColor="accent5" w:themeShade="BF"/>
        </w:rPr>
      </w:pPr>
      <w:bookmarkStart w:id="21" w:name="_Toc162438778"/>
      <w:r w:rsidRPr="005215E6">
        <w:rPr>
          <w:b/>
          <w:bCs/>
          <w:color w:val="2E74B5" w:themeColor="accent5" w:themeShade="BF"/>
        </w:rPr>
        <w:t>Záverečné ustanovenia</w:t>
      </w:r>
      <w:bookmarkEnd w:id="21"/>
    </w:p>
    <w:p w14:paraId="27DE3E22" w14:textId="22A50672" w:rsidR="00D40AEB" w:rsidRPr="000F6D8E" w:rsidRDefault="00F42A26" w:rsidP="00431A03">
      <w:pPr>
        <w:ind w:firstLine="284"/>
        <w:jc w:val="both"/>
      </w:pPr>
      <w:r w:rsidRPr="000F6D8E">
        <w:t>Dlhodobý zámer Technickej univerzity vo Zvolene</w:t>
      </w:r>
      <w:r w:rsidR="006E75CB" w:rsidRPr="000F6D8E">
        <w:t xml:space="preserve"> na roky 2024 – 20</w:t>
      </w:r>
      <w:r w:rsidR="00F775DF">
        <w:t>30</w:t>
      </w:r>
      <w:r w:rsidR="006E75CB" w:rsidRPr="000F6D8E">
        <w:t xml:space="preserve"> bol pripravený </w:t>
      </w:r>
      <w:r w:rsidR="00E1075F" w:rsidRPr="000F6D8E">
        <w:t>v mesiacoch november 202</w:t>
      </w:r>
      <w:r w:rsidR="00AE73DF" w:rsidRPr="000F6D8E">
        <w:t>3</w:t>
      </w:r>
      <w:r w:rsidR="00E1075F" w:rsidRPr="000F6D8E">
        <w:t xml:space="preserve"> až </w:t>
      </w:r>
      <w:r w:rsidR="00CE2625" w:rsidRPr="000F6D8E">
        <w:t>marec</w:t>
      </w:r>
      <w:r w:rsidR="00E1075F" w:rsidRPr="000F6D8E">
        <w:t xml:space="preserve"> 20</w:t>
      </w:r>
      <w:r w:rsidR="00AE73DF" w:rsidRPr="000F6D8E">
        <w:t>24</w:t>
      </w:r>
      <w:r w:rsidR="00385632" w:rsidRPr="000F6D8E">
        <w:t xml:space="preserve">, predložený rektorom na </w:t>
      </w:r>
      <w:r w:rsidR="004A73FE" w:rsidRPr="004A73FE">
        <w:t>Ministerstv</w:t>
      </w:r>
      <w:r w:rsidR="004A73FE">
        <w:t>o</w:t>
      </w:r>
      <w:r w:rsidR="004A73FE" w:rsidRPr="004A73FE">
        <w:t xml:space="preserve"> školstva, výskumu, vývoja a mládeže SR</w:t>
      </w:r>
      <w:r w:rsidR="00006141" w:rsidRPr="000F6D8E">
        <w:t xml:space="preserve"> </w:t>
      </w:r>
      <w:r w:rsidR="009E6DA3">
        <w:t>2</w:t>
      </w:r>
      <w:r w:rsidR="000C1B43">
        <w:t>8</w:t>
      </w:r>
      <w:r w:rsidR="00800C11" w:rsidRPr="000F6D8E">
        <w:t>. 03. 2024</w:t>
      </w:r>
      <w:r w:rsidR="00941F69" w:rsidRPr="000F6D8E">
        <w:t xml:space="preserve"> a Vedeckej rade TUZVO </w:t>
      </w:r>
      <w:r w:rsidR="00AA75A8" w:rsidRPr="000F6D8E">
        <w:t xml:space="preserve">na vyjadrenie </w:t>
      </w:r>
      <w:proofErr w:type="spellStart"/>
      <w:r w:rsidR="00941F69" w:rsidRPr="000F6D8E">
        <w:t>xx.</w:t>
      </w:r>
      <w:proofErr w:type="spellEnd"/>
      <w:r w:rsidR="00941F69" w:rsidRPr="000F6D8E">
        <w:t xml:space="preserve"> </w:t>
      </w:r>
      <w:proofErr w:type="spellStart"/>
      <w:r w:rsidR="00941F69" w:rsidRPr="000F6D8E">
        <w:t>xx.</w:t>
      </w:r>
      <w:proofErr w:type="spellEnd"/>
      <w:r w:rsidR="00941F69" w:rsidRPr="000F6D8E">
        <w:t xml:space="preserve"> 2024</w:t>
      </w:r>
      <w:r w:rsidR="00AA75A8" w:rsidRPr="000F6D8E">
        <w:t>.</w:t>
      </w:r>
      <w:r w:rsidR="00975E13" w:rsidRPr="000F6D8E">
        <w:t xml:space="preserve"> </w:t>
      </w:r>
    </w:p>
    <w:p w14:paraId="6347BBC0" w14:textId="0C3ADFDE" w:rsidR="0041783A" w:rsidRDefault="000B31FC" w:rsidP="00431A03">
      <w:pPr>
        <w:ind w:firstLine="284"/>
        <w:jc w:val="both"/>
      </w:pPr>
      <w:r w:rsidRPr="000F6D8E">
        <w:t>Dlhodobý zámer Technickej univerzity vo Zvolene na roky 2024 – 20</w:t>
      </w:r>
      <w:r w:rsidR="00F775DF">
        <w:t>30</w:t>
      </w:r>
      <w:r w:rsidR="00E435CF">
        <w:t xml:space="preserve"> </w:t>
      </w:r>
      <w:r w:rsidRPr="000F6D8E">
        <w:t>bol</w:t>
      </w:r>
      <w:r w:rsidR="00F26BB9" w:rsidRPr="000F6D8E">
        <w:t xml:space="preserve"> na návrh rektora schválený Akademickým senátom </w:t>
      </w:r>
      <w:r w:rsidR="00F93097" w:rsidRPr="000F6D8E">
        <w:t xml:space="preserve">TUZVO </w:t>
      </w:r>
      <w:proofErr w:type="spellStart"/>
      <w:r w:rsidR="00F93097" w:rsidRPr="000F6D8E">
        <w:t>xx.</w:t>
      </w:r>
      <w:proofErr w:type="spellEnd"/>
      <w:r w:rsidR="00F93097" w:rsidRPr="000F6D8E">
        <w:t xml:space="preserve"> </w:t>
      </w:r>
      <w:proofErr w:type="spellStart"/>
      <w:r w:rsidR="00F93097" w:rsidRPr="000F6D8E">
        <w:t>xx.</w:t>
      </w:r>
      <w:proofErr w:type="spellEnd"/>
      <w:r w:rsidR="00F93097" w:rsidRPr="000F6D8E">
        <w:t xml:space="preserve"> 2024 </w:t>
      </w:r>
      <w:r w:rsidR="008D208E" w:rsidRPr="000F6D8E">
        <w:t xml:space="preserve">a schválený Správnou radou TUZVO </w:t>
      </w:r>
      <w:proofErr w:type="spellStart"/>
      <w:r w:rsidR="008D208E" w:rsidRPr="000F6D8E">
        <w:t>xx.</w:t>
      </w:r>
      <w:proofErr w:type="spellEnd"/>
      <w:r w:rsidR="008D208E" w:rsidRPr="000F6D8E">
        <w:t xml:space="preserve"> </w:t>
      </w:r>
      <w:proofErr w:type="spellStart"/>
      <w:r w:rsidR="008D208E" w:rsidRPr="000F6D8E">
        <w:t>xx.</w:t>
      </w:r>
      <w:proofErr w:type="spellEnd"/>
      <w:r w:rsidR="008D208E" w:rsidRPr="000F6D8E">
        <w:t xml:space="preserve"> 2024.</w:t>
      </w:r>
    </w:p>
    <w:p w14:paraId="1EE82B01" w14:textId="1BD99675" w:rsidR="003246D1" w:rsidRDefault="003246D1" w:rsidP="00C056D7">
      <w:pPr>
        <w:ind w:firstLine="708"/>
        <w:jc w:val="both"/>
      </w:pPr>
      <w:r>
        <w:br w:type="page"/>
      </w:r>
    </w:p>
    <w:p w14:paraId="5D8783BA" w14:textId="1432746A" w:rsidR="003246D1" w:rsidRPr="003246D1" w:rsidRDefault="003246D1" w:rsidP="00870E55">
      <w:pPr>
        <w:pStyle w:val="Nadpis1"/>
        <w:spacing w:after="240"/>
        <w:rPr>
          <w:b/>
          <w:bCs/>
        </w:rPr>
      </w:pPr>
      <w:bookmarkStart w:id="22" w:name="_Toc479757778"/>
      <w:bookmarkStart w:id="23" w:name="_Toc132807132"/>
      <w:bookmarkStart w:id="24" w:name="_Toc162438779"/>
      <w:r w:rsidRPr="003246D1">
        <w:rPr>
          <w:b/>
          <w:bCs/>
        </w:rPr>
        <w:lastRenderedPageBreak/>
        <w:t>S</w:t>
      </w:r>
      <w:r w:rsidR="00E67330" w:rsidRPr="003246D1">
        <w:rPr>
          <w:b/>
          <w:bCs/>
        </w:rPr>
        <w:t>kratky</w:t>
      </w:r>
      <w:bookmarkEnd w:id="22"/>
      <w:bookmarkEnd w:id="23"/>
      <w:bookmarkEnd w:id="24"/>
    </w:p>
    <w:p w14:paraId="32D54BD7" w14:textId="760DD594" w:rsidR="003246D1" w:rsidRDefault="003246D1" w:rsidP="000B209C">
      <w:pPr>
        <w:spacing w:after="0"/>
        <w:rPr>
          <w:rFonts w:cs="Switzerland Narrow CE"/>
        </w:rPr>
      </w:pPr>
      <w:r w:rsidRPr="00055544">
        <w:rPr>
          <w:rFonts w:cs="Switzerland Narrow CE"/>
        </w:rPr>
        <w:t>ABH</w:t>
      </w:r>
      <w:r w:rsidRPr="00055544">
        <w:rPr>
          <w:rFonts w:cs="Switzerland Narrow CE"/>
        </w:rPr>
        <w:tab/>
      </w:r>
      <w:r w:rsidRPr="00055544">
        <w:rPr>
          <w:rFonts w:cs="Switzerland Narrow CE"/>
        </w:rPr>
        <w:tab/>
      </w:r>
      <w:r w:rsidR="0047040B">
        <w:rPr>
          <w:rFonts w:cs="Switzerland Narrow CE"/>
        </w:rPr>
        <w:tab/>
      </w:r>
      <w:r w:rsidRPr="00055544">
        <w:rPr>
          <w:rFonts w:cs="Switzerland Narrow CE"/>
        </w:rPr>
        <w:t>Arborétum Borová hora</w:t>
      </w:r>
    </w:p>
    <w:p w14:paraId="16CE3C7B" w14:textId="5E113D5D" w:rsidR="00EC642A" w:rsidRDefault="00EC642A" w:rsidP="000B209C">
      <w:pPr>
        <w:spacing w:after="0"/>
        <w:rPr>
          <w:rFonts w:cs="Switzerland Narrow CE"/>
        </w:rPr>
      </w:pPr>
      <w:r>
        <w:rPr>
          <w:rFonts w:cs="Switzerland Narrow CE"/>
        </w:rPr>
        <w:t>AIS</w:t>
      </w:r>
      <w:r w:rsidR="0047040B">
        <w:rPr>
          <w:rFonts w:cs="Switzerland Narrow CE"/>
        </w:rPr>
        <w:tab/>
      </w:r>
      <w:r w:rsidR="0047040B">
        <w:rPr>
          <w:rFonts w:cs="Switzerland Narrow CE"/>
        </w:rPr>
        <w:tab/>
      </w:r>
      <w:r w:rsidR="00C47019">
        <w:rPr>
          <w:rFonts w:cs="Switzerland Narrow CE"/>
        </w:rPr>
        <w:tab/>
      </w:r>
      <w:proofErr w:type="spellStart"/>
      <w:r w:rsidR="00563A7B" w:rsidRPr="00563A7B">
        <w:rPr>
          <w:rFonts w:cs="Switzerland Narrow CE"/>
        </w:rPr>
        <w:t>Article</w:t>
      </w:r>
      <w:proofErr w:type="spellEnd"/>
      <w:r w:rsidR="00563A7B" w:rsidRPr="00563A7B">
        <w:rPr>
          <w:rFonts w:cs="Switzerland Narrow CE"/>
        </w:rPr>
        <w:t xml:space="preserve"> </w:t>
      </w:r>
      <w:proofErr w:type="spellStart"/>
      <w:r w:rsidR="00563A7B" w:rsidRPr="00563A7B">
        <w:rPr>
          <w:rFonts w:cs="Switzerland Narrow CE"/>
        </w:rPr>
        <w:t>Influence</w:t>
      </w:r>
      <w:proofErr w:type="spellEnd"/>
      <w:r w:rsidR="00563A7B" w:rsidRPr="00563A7B">
        <w:rPr>
          <w:rFonts w:cs="Switzerland Narrow CE"/>
        </w:rPr>
        <w:t xml:space="preserve"> </w:t>
      </w:r>
      <w:proofErr w:type="spellStart"/>
      <w:r w:rsidR="00563A7B" w:rsidRPr="00563A7B">
        <w:rPr>
          <w:rFonts w:cs="Switzerland Narrow CE"/>
        </w:rPr>
        <w:t>Score</w:t>
      </w:r>
      <w:proofErr w:type="spellEnd"/>
    </w:p>
    <w:p w14:paraId="42F22DDD" w14:textId="1FB0A122" w:rsidR="00FD7BD2" w:rsidRPr="00055544" w:rsidRDefault="00FD7BD2" w:rsidP="000B209C">
      <w:pPr>
        <w:spacing w:after="0"/>
        <w:rPr>
          <w:rFonts w:cs="Switzerland Narrow CE"/>
        </w:rPr>
      </w:pPr>
      <w:r>
        <w:rPr>
          <w:rFonts w:cs="Switzerland Narrow CE"/>
        </w:rPr>
        <w:t>CIT</w:t>
      </w:r>
      <w:r w:rsidR="0047040B">
        <w:rPr>
          <w:rFonts w:cs="Switzerland Narrow CE"/>
        </w:rPr>
        <w:tab/>
      </w:r>
      <w:r w:rsidR="0047040B">
        <w:rPr>
          <w:rFonts w:cs="Switzerland Narrow CE"/>
        </w:rPr>
        <w:tab/>
      </w:r>
      <w:r w:rsidR="0047040B">
        <w:rPr>
          <w:rFonts w:cs="Switzerland Narrow CE"/>
        </w:rPr>
        <w:tab/>
      </w:r>
      <w:r w:rsidR="00E61274" w:rsidRPr="00E61274">
        <w:rPr>
          <w:rFonts w:cs="Switzerland Narrow CE"/>
        </w:rPr>
        <w:t>Centrum informačných technológií</w:t>
      </w:r>
    </w:p>
    <w:p w14:paraId="003DF8FD" w14:textId="1DAD8662" w:rsidR="003246D1" w:rsidRDefault="00D65E2B" w:rsidP="000B209C">
      <w:pPr>
        <w:spacing w:after="0"/>
        <w:rPr>
          <w:rFonts w:cs="Switzerland Narrow CE"/>
        </w:rPr>
      </w:pPr>
      <w:r>
        <w:rPr>
          <w:rFonts w:cs="Switzerland Narrow CE"/>
        </w:rPr>
        <w:t>DZ TUZVO</w:t>
      </w:r>
      <w:r>
        <w:rPr>
          <w:rFonts w:cs="Switzerland Narrow CE"/>
        </w:rPr>
        <w:tab/>
      </w:r>
      <w:r w:rsidR="00E61274">
        <w:rPr>
          <w:rFonts w:cs="Switzerland Narrow CE"/>
        </w:rPr>
        <w:tab/>
      </w:r>
      <w:r w:rsidR="00E61274" w:rsidRPr="000F6D8E">
        <w:t xml:space="preserve">Dlhodobý zámer </w:t>
      </w:r>
      <w:r w:rsidR="00E61274" w:rsidRPr="000F6D8E">
        <w:rPr>
          <w:rFonts w:cs="Arial"/>
        </w:rPr>
        <w:t>Technickej univerzity vo Zvolene</w:t>
      </w:r>
    </w:p>
    <w:p w14:paraId="34695D39" w14:textId="48A5E37B" w:rsidR="00FD7BD2" w:rsidRDefault="00FD7BD2" w:rsidP="000B209C">
      <w:pPr>
        <w:spacing w:after="0"/>
        <w:rPr>
          <w:rFonts w:cs="Switzerland Narrow CE"/>
        </w:rPr>
      </w:pPr>
      <w:r>
        <w:rPr>
          <w:rFonts w:cs="Switzerland Narrow CE"/>
        </w:rPr>
        <w:t>EŠIF</w:t>
      </w:r>
      <w:r w:rsidR="00563BA8">
        <w:rPr>
          <w:rFonts w:cs="Switzerland Narrow CE"/>
        </w:rPr>
        <w:tab/>
      </w:r>
      <w:r w:rsidR="00563BA8">
        <w:rPr>
          <w:rFonts w:cs="Switzerland Narrow CE"/>
        </w:rPr>
        <w:tab/>
      </w:r>
      <w:r w:rsidR="00563BA8">
        <w:rPr>
          <w:rFonts w:cs="Switzerland Narrow CE"/>
        </w:rPr>
        <w:tab/>
        <w:t>E</w:t>
      </w:r>
      <w:r w:rsidR="00563BA8" w:rsidRPr="00563BA8">
        <w:rPr>
          <w:rFonts w:cs="Switzerland Narrow CE"/>
        </w:rPr>
        <w:t>urópske štrukturálne a investičné fondy</w:t>
      </w:r>
    </w:p>
    <w:p w14:paraId="7629FCB3" w14:textId="391DCBE1" w:rsidR="00A325E4" w:rsidRDefault="00A325E4" w:rsidP="000B209C">
      <w:pPr>
        <w:spacing w:after="0"/>
        <w:rPr>
          <w:rFonts w:cs="Switzerland Narrow CE"/>
        </w:rPr>
      </w:pPr>
      <w:r>
        <w:rPr>
          <w:rFonts w:cs="Switzerland Narrow CE"/>
        </w:rPr>
        <w:t>EUA</w:t>
      </w:r>
      <w:r>
        <w:rPr>
          <w:rFonts w:cs="Switzerland Narrow CE"/>
        </w:rPr>
        <w:tab/>
      </w:r>
      <w:r>
        <w:rPr>
          <w:rFonts w:cs="Switzerland Narrow CE"/>
        </w:rPr>
        <w:tab/>
      </w:r>
      <w:r>
        <w:rPr>
          <w:rFonts w:cs="Switzerland Narrow CE"/>
        </w:rPr>
        <w:tab/>
      </w:r>
      <w:proofErr w:type="spellStart"/>
      <w:r w:rsidR="00D80CD9">
        <w:rPr>
          <w:rFonts w:cs="Switzerland Narrow CE"/>
        </w:rPr>
        <w:t>The</w:t>
      </w:r>
      <w:proofErr w:type="spellEnd"/>
      <w:r w:rsidR="00D80CD9">
        <w:rPr>
          <w:rFonts w:cs="Switzerland Narrow CE"/>
        </w:rPr>
        <w:t xml:space="preserve"> </w:t>
      </w:r>
      <w:proofErr w:type="spellStart"/>
      <w:r w:rsidR="00D80CD9">
        <w:rPr>
          <w:rFonts w:cs="Switzerland Narrow CE"/>
        </w:rPr>
        <w:t>European</w:t>
      </w:r>
      <w:proofErr w:type="spellEnd"/>
      <w:r w:rsidR="00D80CD9">
        <w:rPr>
          <w:rFonts w:cs="Switzerland Narrow CE"/>
        </w:rPr>
        <w:t xml:space="preserve"> </w:t>
      </w:r>
      <w:proofErr w:type="spellStart"/>
      <w:r w:rsidR="00D80CD9">
        <w:rPr>
          <w:rFonts w:cs="Switzerland Narrow CE"/>
        </w:rPr>
        <w:t>University</w:t>
      </w:r>
      <w:proofErr w:type="spellEnd"/>
      <w:r w:rsidR="00D80CD9">
        <w:rPr>
          <w:rFonts w:cs="Switzerland Narrow CE"/>
        </w:rPr>
        <w:t xml:space="preserve"> Association</w:t>
      </w:r>
    </w:p>
    <w:p w14:paraId="54C3F959" w14:textId="44218ACC" w:rsidR="00640FB9" w:rsidRDefault="00640FB9" w:rsidP="000B209C">
      <w:pPr>
        <w:spacing w:after="0"/>
        <w:rPr>
          <w:rFonts w:cs="Switzerland Narrow CE"/>
        </w:rPr>
      </w:pPr>
      <w:r>
        <w:rPr>
          <w:rFonts w:cs="Switzerland Narrow CE"/>
        </w:rPr>
        <w:t>EÚ</w:t>
      </w:r>
      <w:r>
        <w:rPr>
          <w:rFonts w:cs="Switzerland Narrow CE"/>
        </w:rPr>
        <w:tab/>
      </w:r>
      <w:r>
        <w:rPr>
          <w:rFonts w:cs="Switzerland Narrow CE"/>
        </w:rPr>
        <w:tab/>
      </w:r>
      <w:r>
        <w:rPr>
          <w:rFonts w:cs="Switzerland Narrow CE"/>
        </w:rPr>
        <w:tab/>
      </w:r>
      <w:r w:rsidR="00DB410D">
        <w:rPr>
          <w:rFonts w:cs="Switzerland Narrow CE"/>
        </w:rPr>
        <w:t>Európska Únia</w:t>
      </w:r>
    </w:p>
    <w:p w14:paraId="0DD9A80C" w14:textId="0CD0BA8F" w:rsidR="00AF1144" w:rsidRDefault="00AF1144" w:rsidP="00563BA8">
      <w:pPr>
        <w:spacing w:after="0"/>
        <w:ind w:left="2127" w:hanging="2127"/>
        <w:jc w:val="both"/>
        <w:rPr>
          <w:rFonts w:cs="Switzerland Narrow CE"/>
        </w:rPr>
      </w:pPr>
      <w:r>
        <w:rPr>
          <w:rFonts w:cs="Switzerland Narrow CE"/>
        </w:rPr>
        <w:t>GPR</w:t>
      </w:r>
      <w:r w:rsidR="00563BA8">
        <w:rPr>
          <w:rFonts w:cs="Switzerland Narrow CE"/>
        </w:rPr>
        <w:tab/>
      </w:r>
      <w:proofErr w:type="spellStart"/>
      <w:r w:rsidR="00563BA8">
        <w:t>Gross</w:t>
      </w:r>
      <w:proofErr w:type="spellEnd"/>
      <w:r w:rsidR="00563BA8">
        <w:t xml:space="preserve"> Rating </w:t>
      </w:r>
      <w:proofErr w:type="spellStart"/>
      <w:r w:rsidR="00563BA8">
        <w:t>Points</w:t>
      </w:r>
      <w:proofErr w:type="spellEnd"/>
    </w:p>
    <w:p w14:paraId="212E57C7" w14:textId="28516BDC" w:rsidR="00EC642A" w:rsidRDefault="00EC642A" w:rsidP="000B209C">
      <w:pPr>
        <w:spacing w:after="0"/>
        <w:rPr>
          <w:rFonts w:cs="Switzerland Narrow CE"/>
        </w:rPr>
      </w:pPr>
      <w:r>
        <w:rPr>
          <w:rFonts w:cs="Switzerland Narrow CE"/>
        </w:rPr>
        <w:t>HRS4R</w:t>
      </w:r>
      <w:r w:rsidR="00C47019">
        <w:rPr>
          <w:rFonts w:cs="Switzerland Narrow CE"/>
        </w:rPr>
        <w:tab/>
      </w:r>
      <w:r w:rsidR="00C47019">
        <w:rPr>
          <w:rFonts w:cs="Switzerland Narrow CE"/>
        </w:rPr>
        <w:tab/>
      </w:r>
      <w:r w:rsidR="00C47019">
        <w:rPr>
          <w:rFonts w:cs="Switzerland Narrow CE"/>
        </w:rPr>
        <w:tab/>
      </w:r>
      <w:r w:rsidR="00FF50D5" w:rsidRPr="00FF50D5">
        <w:rPr>
          <w:rFonts w:cs="Switzerland Narrow CE"/>
        </w:rPr>
        <w:t>Stratégia ľudských zdrojov vo výskume</w:t>
      </w:r>
    </w:p>
    <w:p w14:paraId="27241782" w14:textId="397D85B5" w:rsidR="00FD7BD2" w:rsidRDefault="00FD7BD2" w:rsidP="000B209C">
      <w:pPr>
        <w:spacing w:after="0"/>
        <w:rPr>
          <w:rFonts w:cs="Switzerland Narrow CE"/>
        </w:rPr>
      </w:pPr>
      <w:r>
        <w:rPr>
          <w:rFonts w:cs="Switzerland Narrow CE"/>
        </w:rPr>
        <w:t>IKT</w:t>
      </w:r>
      <w:r w:rsidR="00C47019">
        <w:rPr>
          <w:rFonts w:cs="Switzerland Narrow CE"/>
        </w:rPr>
        <w:tab/>
      </w:r>
      <w:r w:rsidR="00C47019">
        <w:rPr>
          <w:rFonts w:cs="Switzerland Narrow CE"/>
        </w:rPr>
        <w:tab/>
      </w:r>
      <w:r w:rsidR="00C47019">
        <w:rPr>
          <w:rFonts w:cs="Switzerland Narrow CE"/>
        </w:rPr>
        <w:tab/>
      </w:r>
      <w:r w:rsidR="00C47019" w:rsidRPr="00C47019">
        <w:rPr>
          <w:rFonts w:cs="Switzerland Narrow CE"/>
        </w:rPr>
        <w:t>Informačné a komunikačné technológie</w:t>
      </w:r>
    </w:p>
    <w:p w14:paraId="1473B54A" w14:textId="6E3D3653" w:rsidR="00AF1144" w:rsidRDefault="00AF1144" w:rsidP="000B209C">
      <w:pPr>
        <w:spacing w:after="0"/>
        <w:rPr>
          <w:rFonts w:cs="Switzerland Narrow CE"/>
        </w:rPr>
      </w:pPr>
      <w:r>
        <w:rPr>
          <w:rFonts w:cs="Switzerland Narrow CE"/>
        </w:rPr>
        <w:t>NR SR</w:t>
      </w:r>
      <w:r w:rsidR="00D03AD5">
        <w:rPr>
          <w:rFonts w:cs="Switzerland Narrow CE"/>
        </w:rPr>
        <w:tab/>
      </w:r>
      <w:r w:rsidR="00D03AD5">
        <w:rPr>
          <w:rFonts w:cs="Switzerland Narrow CE"/>
        </w:rPr>
        <w:tab/>
      </w:r>
      <w:r w:rsidR="00D03AD5">
        <w:rPr>
          <w:rFonts w:cs="Switzerland Narrow CE"/>
        </w:rPr>
        <w:tab/>
      </w:r>
      <w:r w:rsidR="00D03AD5" w:rsidRPr="00D03AD5">
        <w:rPr>
          <w:rFonts w:cs="Switzerland Narrow CE"/>
        </w:rPr>
        <w:t>Národná rada Slovenskej republiky</w:t>
      </w:r>
    </w:p>
    <w:p w14:paraId="74CDCCD3" w14:textId="474D3684" w:rsidR="0047040B" w:rsidRDefault="0047040B" w:rsidP="000B209C">
      <w:pPr>
        <w:spacing w:after="0"/>
        <w:rPr>
          <w:rFonts w:cs="Switzerland Narrow CE"/>
        </w:rPr>
      </w:pPr>
      <w:r>
        <w:rPr>
          <w:rFonts w:cs="Switzerland Narrow CE"/>
        </w:rPr>
        <w:t>OA</w:t>
      </w:r>
      <w:r w:rsidR="00142AF2">
        <w:rPr>
          <w:rFonts w:cs="Switzerland Narrow CE"/>
        </w:rPr>
        <w:tab/>
      </w:r>
      <w:r w:rsidR="00142AF2">
        <w:rPr>
          <w:rFonts w:cs="Switzerland Narrow CE"/>
        </w:rPr>
        <w:tab/>
      </w:r>
      <w:r w:rsidR="00142AF2">
        <w:rPr>
          <w:rFonts w:cs="Switzerland Narrow CE"/>
        </w:rPr>
        <w:tab/>
      </w:r>
      <w:proofErr w:type="spellStart"/>
      <w:r w:rsidR="003D24DB" w:rsidRPr="003D24DB">
        <w:rPr>
          <w:rFonts w:cs="Switzerland Narrow CE"/>
        </w:rPr>
        <w:t>Open</w:t>
      </w:r>
      <w:proofErr w:type="spellEnd"/>
      <w:r w:rsidR="003D24DB" w:rsidRPr="003D24DB">
        <w:rPr>
          <w:rFonts w:cs="Switzerland Narrow CE"/>
        </w:rPr>
        <w:t xml:space="preserve"> Access</w:t>
      </w:r>
    </w:p>
    <w:p w14:paraId="2834089A" w14:textId="08219AFD" w:rsidR="00BC1387" w:rsidRDefault="00BC1387" w:rsidP="000B209C">
      <w:pPr>
        <w:spacing w:after="0"/>
        <w:rPr>
          <w:rFonts w:cs="Switzerland Narrow CE"/>
        </w:rPr>
      </w:pPr>
      <w:r>
        <w:rPr>
          <w:rFonts w:cs="Switzerland Narrow CE"/>
        </w:rPr>
        <w:t>OIP</w:t>
      </w:r>
      <w:r w:rsidR="00662145">
        <w:rPr>
          <w:rFonts w:cs="Switzerland Narrow CE"/>
        </w:rPr>
        <w:tab/>
      </w:r>
      <w:r w:rsidR="00662145">
        <w:rPr>
          <w:rFonts w:cs="Switzerland Narrow CE"/>
        </w:rPr>
        <w:tab/>
      </w:r>
      <w:r w:rsidR="00662145">
        <w:rPr>
          <w:rFonts w:cs="Switzerland Narrow CE"/>
        </w:rPr>
        <w:tab/>
      </w:r>
      <w:r w:rsidR="00662145" w:rsidRPr="00662145">
        <w:rPr>
          <w:rFonts w:cs="Switzerland Narrow CE"/>
        </w:rPr>
        <w:t>Oddelenie investícií a prevádzky</w:t>
      </w:r>
    </w:p>
    <w:p w14:paraId="55171860" w14:textId="1C354F91" w:rsidR="009B6C79" w:rsidRDefault="009B6C79" w:rsidP="000B209C">
      <w:pPr>
        <w:spacing w:after="0"/>
        <w:rPr>
          <w:rFonts w:cs="Switzerland Narrow CE"/>
        </w:rPr>
      </w:pPr>
      <w:r>
        <w:rPr>
          <w:rFonts w:cs="Switzerland Narrow CE"/>
        </w:rPr>
        <w:t>OOS</w:t>
      </w:r>
      <w:r w:rsidR="0030363C">
        <w:rPr>
          <w:rFonts w:cs="Switzerland Narrow CE"/>
        </w:rPr>
        <w:tab/>
      </w:r>
      <w:r w:rsidR="0030363C">
        <w:rPr>
          <w:rFonts w:cs="Switzerland Narrow CE"/>
        </w:rPr>
        <w:tab/>
      </w:r>
      <w:r w:rsidR="0030363C">
        <w:rPr>
          <w:rFonts w:cs="Switzerland Narrow CE"/>
        </w:rPr>
        <w:tab/>
      </w:r>
      <w:r w:rsidR="0030363C" w:rsidRPr="0030363C">
        <w:rPr>
          <w:rFonts w:cs="Switzerland Narrow CE"/>
        </w:rPr>
        <w:t>O</w:t>
      </w:r>
      <w:r w:rsidR="0030363C">
        <w:rPr>
          <w:rFonts w:cs="Switzerland Narrow CE"/>
        </w:rPr>
        <w:t>statné o</w:t>
      </w:r>
      <w:r w:rsidR="0030363C" w:rsidRPr="0030363C">
        <w:rPr>
          <w:rFonts w:cs="Switzerland Narrow CE"/>
        </w:rPr>
        <w:t>rganizačné súčasti</w:t>
      </w:r>
    </w:p>
    <w:p w14:paraId="7FEF3C28" w14:textId="3E88DF48" w:rsidR="009B6C79" w:rsidRDefault="009B6C79" w:rsidP="000B209C">
      <w:pPr>
        <w:spacing w:after="0"/>
        <w:rPr>
          <w:rFonts w:cs="Switzerland Narrow CE"/>
        </w:rPr>
      </w:pPr>
      <w:r>
        <w:rPr>
          <w:rFonts w:cs="Switzerland Narrow CE"/>
        </w:rPr>
        <w:t>ORĽZ</w:t>
      </w:r>
      <w:r w:rsidR="00003B51">
        <w:rPr>
          <w:rFonts w:cs="Switzerland Narrow CE"/>
        </w:rPr>
        <w:tab/>
      </w:r>
      <w:r w:rsidR="00003B51">
        <w:rPr>
          <w:rFonts w:cs="Switzerland Narrow CE"/>
        </w:rPr>
        <w:tab/>
      </w:r>
      <w:r w:rsidR="00003B51">
        <w:rPr>
          <w:rFonts w:cs="Switzerland Narrow CE"/>
        </w:rPr>
        <w:tab/>
      </w:r>
      <w:r w:rsidR="00003B51" w:rsidRPr="00003B51">
        <w:rPr>
          <w:rFonts w:cs="Switzerland Narrow CE"/>
        </w:rPr>
        <w:t>Oddelenie riadenia ľudských zdrojov</w:t>
      </w:r>
    </w:p>
    <w:p w14:paraId="257833FE" w14:textId="52D0F57C" w:rsidR="00FD7BD2" w:rsidRDefault="00FD7BD2" w:rsidP="000B209C">
      <w:pPr>
        <w:spacing w:after="0"/>
        <w:rPr>
          <w:rFonts w:cs="Switzerland Narrow CE"/>
        </w:rPr>
      </w:pPr>
      <w:r>
        <w:rPr>
          <w:rFonts w:cs="Switzerland Narrow CE"/>
        </w:rPr>
        <w:t>OS</w:t>
      </w:r>
      <w:r w:rsidR="007D4992">
        <w:rPr>
          <w:rFonts w:cs="Switzerland Narrow CE"/>
        </w:rPr>
        <w:tab/>
      </w:r>
      <w:r w:rsidR="007D4992">
        <w:rPr>
          <w:rFonts w:cs="Switzerland Narrow CE"/>
        </w:rPr>
        <w:tab/>
      </w:r>
      <w:r w:rsidR="007D4992">
        <w:rPr>
          <w:rFonts w:cs="Switzerland Narrow CE"/>
        </w:rPr>
        <w:tab/>
      </w:r>
      <w:r w:rsidR="007D4992" w:rsidRPr="007D4992">
        <w:rPr>
          <w:rFonts w:cs="Switzerland Narrow CE"/>
        </w:rPr>
        <w:t>Operačný systém</w:t>
      </w:r>
    </w:p>
    <w:p w14:paraId="546526ED" w14:textId="409ADDE8" w:rsidR="009B6C79" w:rsidRDefault="009B6C79" w:rsidP="000B209C">
      <w:pPr>
        <w:spacing w:after="0"/>
        <w:rPr>
          <w:rFonts w:cs="Switzerland Narrow CE"/>
        </w:rPr>
      </w:pPr>
      <w:r>
        <w:rPr>
          <w:rFonts w:cs="Switzerland Narrow CE"/>
        </w:rPr>
        <w:t>OTMR</w:t>
      </w:r>
      <w:r w:rsidR="00720BA8">
        <w:rPr>
          <w:rFonts w:cs="Switzerland Narrow CE"/>
        </w:rPr>
        <w:tab/>
      </w:r>
      <w:r w:rsidR="00720BA8">
        <w:rPr>
          <w:rFonts w:cs="Switzerland Narrow CE"/>
        </w:rPr>
        <w:tab/>
      </w:r>
      <w:r w:rsidR="00720BA8">
        <w:rPr>
          <w:rFonts w:cs="Switzerland Narrow CE"/>
        </w:rPr>
        <w:tab/>
        <w:t xml:space="preserve">O – </w:t>
      </w:r>
      <w:proofErr w:type="spellStart"/>
      <w:r w:rsidR="00720BA8">
        <w:rPr>
          <w:rFonts w:cs="Switzerland Narrow CE"/>
        </w:rPr>
        <w:t>open</w:t>
      </w:r>
      <w:proofErr w:type="spellEnd"/>
      <w:r w:rsidR="00720BA8">
        <w:rPr>
          <w:rFonts w:cs="Switzerland Narrow CE"/>
        </w:rPr>
        <w:t xml:space="preserve">, T – transparent, M – </w:t>
      </w:r>
      <w:proofErr w:type="spellStart"/>
      <w:r w:rsidR="00720BA8">
        <w:rPr>
          <w:rFonts w:cs="Switzerland Narrow CE"/>
        </w:rPr>
        <w:t>merit</w:t>
      </w:r>
      <w:proofErr w:type="spellEnd"/>
      <w:r w:rsidR="00720BA8">
        <w:rPr>
          <w:rFonts w:cs="Switzerland Narrow CE"/>
        </w:rPr>
        <w:t xml:space="preserve"> </w:t>
      </w:r>
      <w:proofErr w:type="spellStart"/>
      <w:r w:rsidR="00720BA8">
        <w:rPr>
          <w:rFonts w:cs="Switzerland Narrow CE"/>
        </w:rPr>
        <w:t>based</w:t>
      </w:r>
      <w:proofErr w:type="spellEnd"/>
      <w:r w:rsidR="00720BA8">
        <w:rPr>
          <w:rFonts w:cs="Switzerland Narrow CE"/>
        </w:rPr>
        <w:t xml:space="preserve">, R - </w:t>
      </w:r>
      <w:proofErr w:type="spellStart"/>
      <w:r w:rsidR="00720BA8">
        <w:rPr>
          <w:rFonts w:cs="Switzerland Narrow CE"/>
        </w:rPr>
        <w:t>recruitment</w:t>
      </w:r>
      <w:proofErr w:type="spellEnd"/>
    </w:p>
    <w:p w14:paraId="44538C34" w14:textId="22F22BA5" w:rsidR="00AF1144" w:rsidRDefault="00AF1144" w:rsidP="000B209C">
      <w:pPr>
        <w:spacing w:after="0"/>
        <w:rPr>
          <w:rFonts w:cs="Switzerland Narrow CE"/>
        </w:rPr>
      </w:pPr>
      <w:r>
        <w:t>RVSK</w:t>
      </w:r>
      <w:r w:rsidR="00980E57">
        <w:tab/>
      </w:r>
      <w:r w:rsidR="00980E57">
        <w:tab/>
      </w:r>
      <w:r w:rsidR="00980E57">
        <w:tab/>
      </w:r>
      <w:r w:rsidR="00980E57" w:rsidRPr="00980E57">
        <w:t>Rada pre vnútorný systém kvality</w:t>
      </w:r>
    </w:p>
    <w:p w14:paraId="63A7B470" w14:textId="358DD321" w:rsidR="00D65E2B" w:rsidRDefault="00D65E2B" w:rsidP="000B209C">
      <w:pPr>
        <w:spacing w:after="0"/>
        <w:rPr>
          <w:rFonts w:cs="Switzerland Narrow CE"/>
        </w:rPr>
      </w:pPr>
      <w:r>
        <w:rPr>
          <w:rFonts w:cs="Switzerland Narrow CE"/>
        </w:rPr>
        <w:t>SLDK</w:t>
      </w:r>
      <w:r w:rsidR="009220DE">
        <w:rPr>
          <w:rFonts w:cs="Switzerland Narrow CE"/>
        </w:rPr>
        <w:tab/>
      </w:r>
      <w:r w:rsidR="009220DE">
        <w:rPr>
          <w:rFonts w:cs="Switzerland Narrow CE"/>
        </w:rPr>
        <w:tab/>
      </w:r>
      <w:r w:rsidR="009220DE">
        <w:rPr>
          <w:rFonts w:cs="Switzerland Narrow CE"/>
        </w:rPr>
        <w:tab/>
      </w:r>
      <w:r w:rsidR="009220DE" w:rsidRPr="009220DE">
        <w:rPr>
          <w:rFonts w:cs="Switzerland Narrow CE"/>
        </w:rPr>
        <w:t>Slovenská lesnícka a drevárska knižnica</w:t>
      </w:r>
    </w:p>
    <w:p w14:paraId="2CE8C8B2" w14:textId="738F8980" w:rsidR="00EC642A" w:rsidRDefault="00EC642A" w:rsidP="000B209C">
      <w:pPr>
        <w:spacing w:after="0"/>
        <w:rPr>
          <w:rFonts w:cs="Switzerland Narrow CE"/>
        </w:rPr>
      </w:pPr>
      <w:r>
        <w:rPr>
          <w:rFonts w:cs="Switzerland Narrow CE"/>
        </w:rPr>
        <w:t>SNR</w:t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</w:r>
      <w:r w:rsidR="00924FAA" w:rsidRPr="00924FAA">
        <w:rPr>
          <w:rFonts w:cs="Switzerland Narrow CE"/>
        </w:rPr>
        <w:t>Slovenská národná rada</w:t>
      </w:r>
    </w:p>
    <w:p w14:paraId="751FEE1A" w14:textId="345EA747" w:rsidR="00BC1387" w:rsidRDefault="00BC1387" w:rsidP="000B209C">
      <w:pPr>
        <w:spacing w:after="0"/>
        <w:rPr>
          <w:rFonts w:cs="Switzerland Narrow CE"/>
        </w:rPr>
      </w:pPr>
      <w:proofErr w:type="spellStart"/>
      <w:r>
        <w:rPr>
          <w:rFonts w:cs="Switzerland Narrow CE"/>
        </w:rPr>
        <w:t>ŠDaJ</w:t>
      </w:r>
      <w:proofErr w:type="spellEnd"/>
      <w:r w:rsidR="000B3AB9">
        <w:rPr>
          <w:rFonts w:cs="Switzerland Narrow CE"/>
        </w:rPr>
        <w:tab/>
      </w:r>
      <w:r w:rsidR="000B3AB9">
        <w:rPr>
          <w:rFonts w:cs="Switzerland Narrow CE"/>
        </w:rPr>
        <w:tab/>
      </w:r>
      <w:r w:rsidR="000B3AB9">
        <w:rPr>
          <w:rFonts w:cs="Switzerland Narrow CE"/>
        </w:rPr>
        <w:tab/>
      </w:r>
      <w:r w:rsidR="000B3AB9" w:rsidRPr="000B3AB9">
        <w:rPr>
          <w:rFonts w:cs="Switzerland Narrow CE"/>
        </w:rPr>
        <w:t>Študentský domov a jedáleň</w:t>
      </w:r>
    </w:p>
    <w:p w14:paraId="154687C2" w14:textId="76C865CA" w:rsidR="00AF1144" w:rsidRDefault="00AF1144" w:rsidP="000B209C">
      <w:pPr>
        <w:spacing w:after="0"/>
        <w:rPr>
          <w:rFonts w:cs="Switzerland Narrow CE"/>
        </w:rPr>
      </w:pPr>
      <w:r>
        <w:rPr>
          <w:rFonts w:cs="Switzerland Narrow CE"/>
        </w:rPr>
        <w:t>ŠP</w:t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  <w:t>Študijný program</w:t>
      </w:r>
    </w:p>
    <w:p w14:paraId="56BFE13E" w14:textId="696DEC5B" w:rsidR="009B6C79" w:rsidRDefault="009B6C79" w:rsidP="000B209C">
      <w:pPr>
        <w:spacing w:after="0"/>
        <w:rPr>
          <w:rFonts w:cs="Switzerland Narrow CE"/>
        </w:rPr>
      </w:pPr>
      <w:r>
        <w:rPr>
          <w:rFonts w:cs="Switzerland Narrow CE"/>
        </w:rPr>
        <w:t>ŠVOČ</w:t>
      </w:r>
      <w:r w:rsidR="000660A5">
        <w:rPr>
          <w:rFonts w:cs="Switzerland Narrow CE"/>
        </w:rPr>
        <w:tab/>
      </w:r>
      <w:r w:rsidR="000660A5">
        <w:rPr>
          <w:rFonts w:cs="Switzerland Narrow CE"/>
        </w:rPr>
        <w:tab/>
      </w:r>
      <w:r w:rsidR="000660A5">
        <w:rPr>
          <w:rFonts w:cs="Switzerland Narrow CE"/>
        </w:rPr>
        <w:tab/>
      </w:r>
      <w:r w:rsidR="000660A5" w:rsidRPr="000660A5">
        <w:rPr>
          <w:rFonts w:cs="Switzerland Narrow CE"/>
        </w:rPr>
        <w:t>Študentská vedecká a odborná činnosť</w:t>
      </w:r>
    </w:p>
    <w:p w14:paraId="0C987F0E" w14:textId="52E11460" w:rsidR="008420A9" w:rsidRDefault="008420A9" w:rsidP="000B209C">
      <w:pPr>
        <w:spacing w:after="0"/>
        <w:rPr>
          <w:rFonts w:cs="Switzerland Narrow CE"/>
        </w:rPr>
      </w:pPr>
      <w:r>
        <w:rPr>
          <w:rFonts w:cs="Switzerland Narrow CE"/>
        </w:rPr>
        <w:t>TU vo Zvolene</w:t>
      </w:r>
      <w:r>
        <w:rPr>
          <w:rFonts w:cs="Switzerland Narrow CE"/>
        </w:rPr>
        <w:tab/>
      </w:r>
      <w:r>
        <w:rPr>
          <w:rFonts w:cs="Switzerland Narrow CE"/>
        </w:rPr>
        <w:tab/>
      </w:r>
      <w:r w:rsidRPr="00924FAA">
        <w:rPr>
          <w:rFonts w:cs="Switzerland Narrow CE"/>
        </w:rPr>
        <w:t>Technick</w:t>
      </w:r>
      <w:r>
        <w:rPr>
          <w:rFonts w:cs="Switzerland Narrow CE"/>
        </w:rPr>
        <w:t xml:space="preserve">á </w:t>
      </w:r>
      <w:r w:rsidRPr="00924FAA">
        <w:rPr>
          <w:rFonts w:cs="Switzerland Narrow CE"/>
        </w:rPr>
        <w:t>univerzit</w:t>
      </w:r>
      <w:r>
        <w:rPr>
          <w:rFonts w:cs="Switzerland Narrow CE"/>
        </w:rPr>
        <w:t>a</w:t>
      </w:r>
      <w:r w:rsidRPr="00924FAA">
        <w:rPr>
          <w:rFonts w:cs="Switzerland Narrow CE"/>
        </w:rPr>
        <w:t xml:space="preserve"> vo Zvolene</w:t>
      </w:r>
    </w:p>
    <w:p w14:paraId="1DA39EFE" w14:textId="1FD0C468" w:rsidR="00D65E2B" w:rsidRDefault="00D65E2B" w:rsidP="000B209C">
      <w:pPr>
        <w:spacing w:after="0"/>
        <w:rPr>
          <w:rFonts w:cs="Switzerland Narrow CE"/>
        </w:rPr>
      </w:pPr>
      <w:r>
        <w:rPr>
          <w:rFonts w:cs="Switzerland Narrow CE"/>
        </w:rPr>
        <w:t>TUZVO</w:t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</w:r>
      <w:r w:rsidR="00924FAA">
        <w:rPr>
          <w:rFonts w:cs="Switzerland Narrow CE"/>
        </w:rPr>
        <w:tab/>
      </w:r>
      <w:r w:rsidR="00924FAA" w:rsidRPr="00924FAA">
        <w:rPr>
          <w:rFonts w:cs="Switzerland Narrow CE"/>
        </w:rPr>
        <w:t>Technick</w:t>
      </w:r>
      <w:r w:rsidR="00924FAA">
        <w:rPr>
          <w:rFonts w:cs="Switzerland Narrow CE"/>
        </w:rPr>
        <w:t xml:space="preserve">á </w:t>
      </w:r>
      <w:r w:rsidR="00924FAA" w:rsidRPr="00924FAA">
        <w:rPr>
          <w:rFonts w:cs="Switzerland Narrow CE"/>
        </w:rPr>
        <w:t>univerzit</w:t>
      </w:r>
      <w:r w:rsidR="00924FAA">
        <w:rPr>
          <w:rFonts w:cs="Switzerland Narrow CE"/>
        </w:rPr>
        <w:t>a</w:t>
      </w:r>
      <w:r w:rsidR="00924FAA" w:rsidRPr="00924FAA">
        <w:rPr>
          <w:rFonts w:cs="Switzerland Narrow CE"/>
        </w:rPr>
        <w:t xml:space="preserve"> vo Zvolene</w:t>
      </w:r>
    </w:p>
    <w:p w14:paraId="4B54D890" w14:textId="4AB7A087" w:rsidR="0047040B" w:rsidRDefault="0047040B" w:rsidP="000B209C">
      <w:pPr>
        <w:spacing w:after="0"/>
        <w:rPr>
          <w:rFonts w:cs="Switzerland Narrow CE"/>
        </w:rPr>
      </w:pPr>
      <w:r>
        <w:rPr>
          <w:rFonts w:cs="Switzerland Narrow CE"/>
        </w:rPr>
        <w:t>VER</w:t>
      </w:r>
      <w:r w:rsidR="00142AF2">
        <w:rPr>
          <w:rFonts w:cs="Switzerland Narrow CE"/>
        </w:rPr>
        <w:tab/>
      </w:r>
      <w:r w:rsidR="00142AF2">
        <w:rPr>
          <w:rFonts w:cs="Switzerland Narrow CE"/>
        </w:rPr>
        <w:tab/>
      </w:r>
      <w:r w:rsidR="00142AF2">
        <w:rPr>
          <w:rFonts w:cs="Switzerland Narrow CE"/>
        </w:rPr>
        <w:tab/>
      </w:r>
      <w:proofErr w:type="spellStart"/>
      <w:r w:rsidR="003D24DB" w:rsidRPr="003D24DB">
        <w:rPr>
          <w:rFonts w:cs="Switzerland Narrow CE"/>
        </w:rPr>
        <w:t>Verification</w:t>
      </w:r>
      <w:proofErr w:type="spellEnd"/>
      <w:r w:rsidR="003D24DB" w:rsidRPr="003D24DB">
        <w:rPr>
          <w:rFonts w:cs="Switzerland Narrow CE"/>
        </w:rPr>
        <w:t xml:space="preserve"> of Excellence in </w:t>
      </w:r>
      <w:proofErr w:type="spellStart"/>
      <w:r w:rsidR="003D24DB" w:rsidRPr="003D24DB">
        <w:rPr>
          <w:rFonts w:cs="Switzerland Narrow CE"/>
        </w:rPr>
        <w:t>Research</w:t>
      </w:r>
      <w:proofErr w:type="spellEnd"/>
    </w:p>
    <w:p w14:paraId="068EBFE1" w14:textId="41BC8856" w:rsidR="009B6C79" w:rsidRDefault="009B6C79" w:rsidP="000B209C">
      <w:pPr>
        <w:spacing w:after="0"/>
        <w:rPr>
          <w:rFonts w:cs="Switzerland Narrow CE"/>
        </w:rPr>
      </w:pPr>
      <w:proofErr w:type="spellStart"/>
      <w:r>
        <w:rPr>
          <w:rFonts w:cs="Switzerland Narrow CE"/>
        </w:rPr>
        <w:t>VšLP</w:t>
      </w:r>
      <w:proofErr w:type="spellEnd"/>
      <w:r w:rsidR="000B3AB9">
        <w:rPr>
          <w:rFonts w:cs="Switzerland Narrow CE"/>
        </w:rPr>
        <w:tab/>
      </w:r>
      <w:r w:rsidR="000B3AB9">
        <w:rPr>
          <w:rFonts w:cs="Switzerland Narrow CE"/>
        </w:rPr>
        <w:tab/>
      </w:r>
      <w:r w:rsidR="000B3AB9">
        <w:rPr>
          <w:rFonts w:cs="Switzerland Narrow CE"/>
        </w:rPr>
        <w:tab/>
      </w:r>
      <w:r w:rsidR="000B3AB9" w:rsidRPr="000B3AB9">
        <w:rPr>
          <w:rFonts w:cs="Switzerland Narrow CE"/>
        </w:rPr>
        <w:t>Vysokoškolský lesnícky podnik</w:t>
      </w:r>
    </w:p>
    <w:p w14:paraId="17E4D878" w14:textId="77777777" w:rsidR="00D65E2B" w:rsidRPr="00055544" w:rsidRDefault="00D65E2B" w:rsidP="000B209C">
      <w:pPr>
        <w:spacing w:after="0"/>
        <w:rPr>
          <w:rFonts w:cs="Switzerland Narrow CE"/>
        </w:rPr>
      </w:pPr>
    </w:p>
    <w:p w14:paraId="056DBA0F" w14:textId="77777777" w:rsidR="003246D1" w:rsidRPr="000F6D8E" w:rsidRDefault="003246D1" w:rsidP="00C056D7">
      <w:pPr>
        <w:ind w:firstLine="708"/>
        <w:jc w:val="both"/>
      </w:pPr>
    </w:p>
    <w:sectPr w:rsidR="003246D1" w:rsidRPr="000F6D8E" w:rsidSect="004C556F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4B4C" w14:textId="77777777" w:rsidR="00E0564E" w:rsidRDefault="00E0564E" w:rsidP="00802983">
      <w:pPr>
        <w:spacing w:after="0" w:line="240" w:lineRule="auto"/>
      </w:pPr>
      <w:r>
        <w:separator/>
      </w:r>
    </w:p>
  </w:endnote>
  <w:endnote w:type="continuationSeparator" w:id="0">
    <w:p w14:paraId="2B0A5D00" w14:textId="77777777" w:rsidR="00E0564E" w:rsidRDefault="00E0564E" w:rsidP="008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tzerland Narrow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14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E27862" w14:textId="231B4414" w:rsidR="00B80F74" w:rsidRDefault="00B80F74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7F149" w14:textId="77777777" w:rsidR="00802983" w:rsidRDefault="008029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7A05" w14:textId="77777777" w:rsidR="00E0564E" w:rsidRDefault="00E0564E" w:rsidP="00802983">
      <w:pPr>
        <w:spacing w:after="0" w:line="240" w:lineRule="auto"/>
      </w:pPr>
      <w:r>
        <w:separator/>
      </w:r>
    </w:p>
  </w:footnote>
  <w:footnote w:type="continuationSeparator" w:id="0">
    <w:p w14:paraId="62D3B8DC" w14:textId="77777777" w:rsidR="00E0564E" w:rsidRDefault="00E0564E" w:rsidP="0080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EF9"/>
    <w:multiLevelType w:val="hybridMultilevel"/>
    <w:tmpl w:val="010A59C8"/>
    <w:lvl w:ilvl="0" w:tplc="24EA71E6">
      <w:start w:val="3"/>
      <w:numFmt w:val="bullet"/>
      <w:lvlText w:val="-"/>
      <w:lvlJc w:val="left"/>
      <w:pPr>
        <w:ind w:left="928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3C16D7A"/>
    <w:multiLevelType w:val="hybridMultilevel"/>
    <w:tmpl w:val="68D8B972"/>
    <w:lvl w:ilvl="0" w:tplc="24EA71E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E86A98"/>
    <w:multiLevelType w:val="hybridMultilevel"/>
    <w:tmpl w:val="B8CE5C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64BE0"/>
    <w:multiLevelType w:val="hybridMultilevel"/>
    <w:tmpl w:val="B8CE5C9E"/>
    <w:lvl w:ilvl="0" w:tplc="B3E4B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0542">
    <w:abstractNumId w:val="3"/>
  </w:num>
  <w:num w:numId="2" w16cid:durableId="1460957405">
    <w:abstractNumId w:val="0"/>
  </w:num>
  <w:num w:numId="3" w16cid:durableId="715009537">
    <w:abstractNumId w:val="1"/>
  </w:num>
  <w:num w:numId="4" w16cid:durableId="24834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A7"/>
    <w:rsid w:val="0000018C"/>
    <w:rsid w:val="00001B2A"/>
    <w:rsid w:val="00003B51"/>
    <w:rsid w:val="00006141"/>
    <w:rsid w:val="000118D1"/>
    <w:rsid w:val="000129A6"/>
    <w:rsid w:val="00015117"/>
    <w:rsid w:val="0001602F"/>
    <w:rsid w:val="0001633A"/>
    <w:rsid w:val="00022D62"/>
    <w:rsid w:val="00023D16"/>
    <w:rsid w:val="0002463E"/>
    <w:rsid w:val="00025D51"/>
    <w:rsid w:val="00025D7F"/>
    <w:rsid w:val="00025F00"/>
    <w:rsid w:val="00030541"/>
    <w:rsid w:val="00040FF7"/>
    <w:rsid w:val="000523DA"/>
    <w:rsid w:val="00060B33"/>
    <w:rsid w:val="0006298E"/>
    <w:rsid w:val="000651D1"/>
    <w:rsid w:val="000660A5"/>
    <w:rsid w:val="00072AC6"/>
    <w:rsid w:val="0007618E"/>
    <w:rsid w:val="000818E3"/>
    <w:rsid w:val="00084B99"/>
    <w:rsid w:val="00090ADD"/>
    <w:rsid w:val="00096E54"/>
    <w:rsid w:val="000A1D99"/>
    <w:rsid w:val="000A2405"/>
    <w:rsid w:val="000A6827"/>
    <w:rsid w:val="000B12DC"/>
    <w:rsid w:val="000B209C"/>
    <w:rsid w:val="000B31FC"/>
    <w:rsid w:val="000B38CD"/>
    <w:rsid w:val="000B3AB9"/>
    <w:rsid w:val="000B433A"/>
    <w:rsid w:val="000B4D3B"/>
    <w:rsid w:val="000B57B8"/>
    <w:rsid w:val="000C00ED"/>
    <w:rsid w:val="000C10B7"/>
    <w:rsid w:val="000C1701"/>
    <w:rsid w:val="000C1B43"/>
    <w:rsid w:val="000C2C5D"/>
    <w:rsid w:val="000C355B"/>
    <w:rsid w:val="000C3995"/>
    <w:rsid w:val="000C5BC3"/>
    <w:rsid w:val="000D02F8"/>
    <w:rsid w:val="000D3445"/>
    <w:rsid w:val="000D4C44"/>
    <w:rsid w:val="000D6455"/>
    <w:rsid w:val="000E13F9"/>
    <w:rsid w:val="000E5362"/>
    <w:rsid w:val="000F5437"/>
    <w:rsid w:val="000F577F"/>
    <w:rsid w:val="000F6D8E"/>
    <w:rsid w:val="000F7F0D"/>
    <w:rsid w:val="00101EBC"/>
    <w:rsid w:val="00102929"/>
    <w:rsid w:val="001061DC"/>
    <w:rsid w:val="00112285"/>
    <w:rsid w:val="001133B4"/>
    <w:rsid w:val="001140FB"/>
    <w:rsid w:val="00116C36"/>
    <w:rsid w:val="001260FD"/>
    <w:rsid w:val="001261C4"/>
    <w:rsid w:val="00126DA2"/>
    <w:rsid w:val="001277D3"/>
    <w:rsid w:val="00132248"/>
    <w:rsid w:val="00132E2E"/>
    <w:rsid w:val="001344C2"/>
    <w:rsid w:val="00136C7C"/>
    <w:rsid w:val="0013742D"/>
    <w:rsid w:val="001425C4"/>
    <w:rsid w:val="00142AF2"/>
    <w:rsid w:val="00144093"/>
    <w:rsid w:val="00145F28"/>
    <w:rsid w:val="00155115"/>
    <w:rsid w:val="00157866"/>
    <w:rsid w:val="00162EFB"/>
    <w:rsid w:val="0016370C"/>
    <w:rsid w:val="00172B99"/>
    <w:rsid w:val="001756EA"/>
    <w:rsid w:val="00175704"/>
    <w:rsid w:val="00177454"/>
    <w:rsid w:val="00191697"/>
    <w:rsid w:val="00195E6D"/>
    <w:rsid w:val="0019688B"/>
    <w:rsid w:val="001A0D3D"/>
    <w:rsid w:val="001A355E"/>
    <w:rsid w:val="001A43BB"/>
    <w:rsid w:val="001A52EC"/>
    <w:rsid w:val="001B3CCD"/>
    <w:rsid w:val="001B6083"/>
    <w:rsid w:val="001B65DD"/>
    <w:rsid w:val="001B675A"/>
    <w:rsid w:val="001B75BB"/>
    <w:rsid w:val="001C295A"/>
    <w:rsid w:val="001C3F77"/>
    <w:rsid w:val="001C4CE0"/>
    <w:rsid w:val="001D0BA7"/>
    <w:rsid w:val="001D201F"/>
    <w:rsid w:val="001D5877"/>
    <w:rsid w:val="001D7603"/>
    <w:rsid w:val="001E5831"/>
    <w:rsid w:val="001E7D8A"/>
    <w:rsid w:val="001E7F02"/>
    <w:rsid w:val="001F0B30"/>
    <w:rsid w:val="001F37A7"/>
    <w:rsid w:val="001F4C9F"/>
    <w:rsid w:val="001F709B"/>
    <w:rsid w:val="001F7525"/>
    <w:rsid w:val="0020322B"/>
    <w:rsid w:val="00206E21"/>
    <w:rsid w:val="00206F8E"/>
    <w:rsid w:val="002112C4"/>
    <w:rsid w:val="00215F8A"/>
    <w:rsid w:val="002161B6"/>
    <w:rsid w:val="0022067B"/>
    <w:rsid w:val="002216C7"/>
    <w:rsid w:val="00221D98"/>
    <w:rsid w:val="002229EF"/>
    <w:rsid w:val="0022563F"/>
    <w:rsid w:val="00225814"/>
    <w:rsid w:val="00230E28"/>
    <w:rsid w:val="00231880"/>
    <w:rsid w:val="00234F28"/>
    <w:rsid w:val="00236C88"/>
    <w:rsid w:val="00237235"/>
    <w:rsid w:val="00241145"/>
    <w:rsid w:val="002464AF"/>
    <w:rsid w:val="00250678"/>
    <w:rsid w:val="002508DA"/>
    <w:rsid w:val="00252052"/>
    <w:rsid w:val="00257D32"/>
    <w:rsid w:val="002608B7"/>
    <w:rsid w:val="002621BB"/>
    <w:rsid w:val="00262872"/>
    <w:rsid w:val="00265406"/>
    <w:rsid w:val="0026605A"/>
    <w:rsid w:val="002732D9"/>
    <w:rsid w:val="00274341"/>
    <w:rsid w:val="0028201D"/>
    <w:rsid w:val="00287418"/>
    <w:rsid w:val="00292D79"/>
    <w:rsid w:val="00296331"/>
    <w:rsid w:val="002A42B3"/>
    <w:rsid w:val="002B6CB9"/>
    <w:rsid w:val="002B7320"/>
    <w:rsid w:val="002B7501"/>
    <w:rsid w:val="002B794C"/>
    <w:rsid w:val="002C3D11"/>
    <w:rsid w:val="002E3A0E"/>
    <w:rsid w:val="002E42A3"/>
    <w:rsid w:val="002E491F"/>
    <w:rsid w:val="002E73C2"/>
    <w:rsid w:val="002F043B"/>
    <w:rsid w:val="002F34AE"/>
    <w:rsid w:val="002F3758"/>
    <w:rsid w:val="002F417F"/>
    <w:rsid w:val="00300D4F"/>
    <w:rsid w:val="00303235"/>
    <w:rsid w:val="0030363C"/>
    <w:rsid w:val="00305941"/>
    <w:rsid w:val="00306391"/>
    <w:rsid w:val="00306D3A"/>
    <w:rsid w:val="003077F9"/>
    <w:rsid w:val="0030798F"/>
    <w:rsid w:val="00316BF5"/>
    <w:rsid w:val="00322338"/>
    <w:rsid w:val="00322374"/>
    <w:rsid w:val="0032358B"/>
    <w:rsid w:val="003246D1"/>
    <w:rsid w:val="00327802"/>
    <w:rsid w:val="00327E39"/>
    <w:rsid w:val="00331A1D"/>
    <w:rsid w:val="003410DB"/>
    <w:rsid w:val="00341931"/>
    <w:rsid w:val="00342099"/>
    <w:rsid w:val="00343765"/>
    <w:rsid w:val="00343799"/>
    <w:rsid w:val="0034451A"/>
    <w:rsid w:val="0034610E"/>
    <w:rsid w:val="00350449"/>
    <w:rsid w:val="00350F31"/>
    <w:rsid w:val="00356064"/>
    <w:rsid w:val="00360789"/>
    <w:rsid w:val="00362440"/>
    <w:rsid w:val="00371352"/>
    <w:rsid w:val="0037389D"/>
    <w:rsid w:val="00376DC4"/>
    <w:rsid w:val="003778AD"/>
    <w:rsid w:val="00381CC3"/>
    <w:rsid w:val="00385632"/>
    <w:rsid w:val="003900CE"/>
    <w:rsid w:val="00390702"/>
    <w:rsid w:val="003909C0"/>
    <w:rsid w:val="00390C2C"/>
    <w:rsid w:val="003A00FC"/>
    <w:rsid w:val="003A3BEF"/>
    <w:rsid w:val="003A4540"/>
    <w:rsid w:val="003A787A"/>
    <w:rsid w:val="003C2B49"/>
    <w:rsid w:val="003D0162"/>
    <w:rsid w:val="003D0E88"/>
    <w:rsid w:val="003D24DB"/>
    <w:rsid w:val="003D4131"/>
    <w:rsid w:val="003D497F"/>
    <w:rsid w:val="003D6ED6"/>
    <w:rsid w:val="003E053A"/>
    <w:rsid w:val="003E4E86"/>
    <w:rsid w:val="003E55B7"/>
    <w:rsid w:val="003E7CCE"/>
    <w:rsid w:val="003F2484"/>
    <w:rsid w:val="003F2523"/>
    <w:rsid w:val="003F6E72"/>
    <w:rsid w:val="004017CE"/>
    <w:rsid w:val="00401ACC"/>
    <w:rsid w:val="00401D45"/>
    <w:rsid w:val="0040776C"/>
    <w:rsid w:val="00407F1A"/>
    <w:rsid w:val="00417767"/>
    <w:rsid w:val="0041783A"/>
    <w:rsid w:val="00424225"/>
    <w:rsid w:val="00431A03"/>
    <w:rsid w:val="00431D1E"/>
    <w:rsid w:val="00441E51"/>
    <w:rsid w:val="0044359A"/>
    <w:rsid w:val="00443D29"/>
    <w:rsid w:val="00446351"/>
    <w:rsid w:val="0046261F"/>
    <w:rsid w:val="0046380A"/>
    <w:rsid w:val="00463E81"/>
    <w:rsid w:val="004646DD"/>
    <w:rsid w:val="0047040B"/>
    <w:rsid w:val="00470FB5"/>
    <w:rsid w:val="00471126"/>
    <w:rsid w:val="00472C21"/>
    <w:rsid w:val="00474594"/>
    <w:rsid w:val="0048144E"/>
    <w:rsid w:val="00481E08"/>
    <w:rsid w:val="00483359"/>
    <w:rsid w:val="00484178"/>
    <w:rsid w:val="00485FF5"/>
    <w:rsid w:val="00492D70"/>
    <w:rsid w:val="004936A3"/>
    <w:rsid w:val="00494945"/>
    <w:rsid w:val="004958C9"/>
    <w:rsid w:val="004A1DEB"/>
    <w:rsid w:val="004A44D1"/>
    <w:rsid w:val="004A696B"/>
    <w:rsid w:val="004A73FE"/>
    <w:rsid w:val="004A7D5F"/>
    <w:rsid w:val="004B1927"/>
    <w:rsid w:val="004B44C9"/>
    <w:rsid w:val="004B5346"/>
    <w:rsid w:val="004C0924"/>
    <w:rsid w:val="004C0C87"/>
    <w:rsid w:val="004C0CE0"/>
    <w:rsid w:val="004C2D7B"/>
    <w:rsid w:val="004C48E8"/>
    <w:rsid w:val="004C556F"/>
    <w:rsid w:val="004C6E6D"/>
    <w:rsid w:val="004D05E9"/>
    <w:rsid w:val="004D09A5"/>
    <w:rsid w:val="004D1B53"/>
    <w:rsid w:val="004D44CF"/>
    <w:rsid w:val="004D5A47"/>
    <w:rsid w:val="004D676B"/>
    <w:rsid w:val="004E1F6F"/>
    <w:rsid w:val="004F152E"/>
    <w:rsid w:val="004F5FA4"/>
    <w:rsid w:val="00500FC2"/>
    <w:rsid w:val="00511E69"/>
    <w:rsid w:val="00515698"/>
    <w:rsid w:val="00520669"/>
    <w:rsid w:val="005206D9"/>
    <w:rsid w:val="005215E6"/>
    <w:rsid w:val="0052290B"/>
    <w:rsid w:val="005240E3"/>
    <w:rsid w:val="00525303"/>
    <w:rsid w:val="00533997"/>
    <w:rsid w:val="00541E0D"/>
    <w:rsid w:val="00545873"/>
    <w:rsid w:val="00551EF4"/>
    <w:rsid w:val="005557C5"/>
    <w:rsid w:val="00560EE5"/>
    <w:rsid w:val="00561E90"/>
    <w:rsid w:val="0056255A"/>
    <w:rsid w:val="00563A7B"/>
    <w:rsid w:val="00563BA8"/>
    <w:rsid w:val="0056632F"/>
    <w:rsid w:val="00567A99"/>
    <w:rsid w:val="00576E3C"/>
    <w:rsid w:val="00577783"/>
    <w:rsid w:val="00577C26"/>
    <w:rsid w:val="00582592"/>
    <w:rsid w:val="005839FF"/>
    <w:rsid w:val="00587B77"/>
    <w:rsid w:val="0059007C"/>
    <w:rsid w:val="00594346"/>
    <w:rsid w:val="00594EEB"/>
    <w:rsid w:val="005A4628"/>
    <w:rsid w:val="005B3288"/>
    <w:rsid w:val="005B5136"/>
    <w:rsid w:val="005B61FB"/>
    <w:rsid w:val="005C2801"/>
    <w:rsid w:val="005C4F53"/>
    <w:rsid w:val="005D3756"/>
    <w:rsid w:val="005D5B4F"/>
    <w:rsid w:val="005D5EFF"/>
    <w:rsid w:val="005D69E3"/>
    <w:rsid w:val="005E42D4"/>
    <w:rsid w:val="005E6C6A"/>
    <w:rsid w:val="005E6DA2"/>
    <w:rsid w:val="005E72BF"/>
    <w:rsid w:val="005E73DC"/>
    <w:rsid w:val="005E7F92"/>
    <w:rsid w:val="005F09FF"/>
    <w:rsid w:val="005F0F52"/>
    <w:rsid w:val="005F1E96"/>
    <w:rsid w:val="005F2CDE"/>
    <w:rsid w:val="005F4253"/>
    <w:rsid w:val="005F5043"/>
    <w:rsid w:val="005F5D8D"/>
    <w:rsid w:val="005F6A7E"/>
    <w:rsid w:val="005F7657"/>
    <w:rsid w:val="00602820"/>
    <w:rsid w:val="00605CB1"/>
    <w:rsid w:val="00606D08"/>
    <w:rsid w:val="00611D2E"/>
    <w:rsid w:val="00615143"/>
    <w:rsid w:val="00615560"/>
    <w:rsid w:val="00617C86"/>
    <w:rsid w:val="00622251"/>
    <w:rsid w:val="00622A75"/>
    <w:rsid w:val="006257A4"/>
    <w:rsid w:val="00627E59"/>
    <w:rsid w:val="00631C78"/>
    <w:rsid w:val="0064021D"/>
    <w:rsid w:val="00640FB9"/>
    <w:rsid w:val="00642B68"/>
    <w:rsid w:val="00643D40"/>
    <w:rsid w:val="00645712"/>
    <w:rsid w:val="0064702C"/>
    <w:rsid w:val="0065255E"/>
    <w:rsid w:val="006527F7"/>
    <w:rsid w:val="00653949"/>
    <w:rsid w:val="00657306"/>
    <w:rsid w:val="0066096E"/>
    <w:rsid w:val="006614F0"/>
    <w:rsid w:val="00662145"/>
    <w:rsid w:val="006628B9"/>
    <w:rsid w:val="006629F2"/>
    <w:rsid w:val="006640BE"/>
    <w:rsid w:val="00664C26"/>
    <w:rsid w:val="00672A29"/>
    <w:rsid w:val="0067495A"/>
    <w:rsid w:val="00674E3E"/>
    <w:rsid w:val="006759FE"/>
    <w:rsid w:val="006763DF"/>
    <w:rsid w:val="00677A74"/>
    <w:rsid w:val="006842BB"/>
    <w:rsid w:val="006863EA"/>
    <w:rsid w:val="006865CD"/>
    <w:rsid w:val="00695CD1"/>
    <w:rsid w:val="006A6D8F"/>
    <w:rsid w:val="006A7975"/>
    <w:rsid w:val="006B0D25"/>
    <w:rsid w:val="006B254D"/>
    <w:rsid w:val="006B2928"/>
    <w:rsid w:val="006B58ED"/>
    <w:rsid w:val="006B6A1C"/>
    <w:rsid w:val="006C07FD"/>
    <w:rsid w:val="006C17BD"/>
    <w:rsid w:val="006C3B44"/>
    <w:rsid w:val="006D470C"/>
    <w:rsid w:val="006E02A9"/>
    <w:rsid w:val="006E4B7C"/>
    <w:rsid w:val="006E4F91"/>
    <w:rsid w:val="006E6291"/>
    <w:rsid w:val="006E6913"/>
    <w:rsid w:val="006E75CB"/>
    <w:rsid w:val="006F2789"/>
    <w:rsid w:val="006F2FB8"/>
    <w:rsid w:val="006F3543"/>
    <w:rsid w:val="006F358A"/>
    <w:rsid w:val="006F35D8"/>
    <w:rsid w:val="006F7F6D"/>
    <w:rsid w:val="007001A9"/>
    <w:rsid w:val="00700B5C"/>
    <w:rsid w:val="00701A46"/>
    <w:rsid w:val="00705CF8"/>
    <w:rsid w:val="0070622D"/>
    <w:rsid w:val="00716404"/>
    <w:rsid w:val="007205AA"/>
    <w:rsid w:val="007208E8"/>
    <w:rsid w:val="00720BA8"/>
    <w:rsid w:val="00720D20"/>
    <w:rsid w:val="00725B39"/>
    <w:rsid w:val="00726B94"/>
    <w:rsid w:val="00730F68"/>
    <w:rsid w:val="00733D1D"/>
    <w:rsid w:val="00735423"/>
    <w:rsid w:val="0073635E"/>
    <w:rsid w:val="0075198C"/>
    <w:rsid w:val="0075716C"/>
    <w:rsid w:val="00767D8C"/>
    <w:rsid w:val="007713AD"/>
    <w:rsid w:val="00774D2A"/>
    <w:rsid w:val="00776CEF"/>
    <w:rsid w:val="00782814"/>
    <w:rsid w:val="00782F9A"/>
    <w:rsid w:val="00784565"/>
    <w:rsid w:val="00784CBB"/>
    <w:rsid w:val="007908C1"/>
    <w:rsid w:val="00793532"/>
    <w:rsid w:val="00795711"/>
    <w:rsid w:val="00797FF4"/>
    <w:rsid w:val="007B26AA"/>
    <w:rsid w:val="007B4A64"/>
    <w:rsid w:val="007C0018"/>
    <w:rsid w:val="007C0E7D"/>
    <w:rsid w:val="007C23CB"/>
    <w:rsid w:val="007C471D"/>
    <w:rsid w:val="007C51A0"/>
    <w:rsid w:val="007D0B12"/>
    <w:rsid w:val="007D4538"/>
    <w:rsid w:val="007D4992"/>
    <w:rsid w:val="007D5536"/>
    <w:rsid w:val="007D5A74"/>
    <w:rsid w:val="007D60D8"/>
    <w:rsid w:val="007D7095"/>
    <w:rsid w:val="007E45C2"/>
    <w:rsid w:val="007E7C51"/>
    <w:rsid w:val="00800C11"/>
    <w:rsid w:val="00802983"/>
    <w:rsid w:val="00803E23"/>
    <w:rsid w:val="00810111"/>
    <w:rsid w:val="0081463C"/>
    <w:rsid w:val="00814825"/>
    <w:rsid w:val="00815B2C"/>
    <w:rsid w:val="0084076D"/>
    <w:rsid w:val="008420A9"/>
    <w:rsid w:val="0084576C"/>
    <w:rsid w:val="00847E81"/>
    <w:rsid w:val="00850087"/>
    <w:rsid w:val="00854ED7"/>
    <w:rsid w:val="008605C3"/>
    <w:rsid w:val="00867849"/>
    <w:rsid w:val="00870E55"/>
    <w:rsid w:val="00871777"/>
    <w:rsid w:val="00872A90"/>
    <w:rsid w:val="00874045"/>
    <w:rsid w:val="00883838"/>
    <w:rsid w:val="008843A3"/>
    <w:rsid w:val="008843D3"/>
    <w:rsid w:val="00885186"/>
    <w:rsid w:val="00897B09"/>
    <w:rsid w:val="008A19EC"/>
    <w:rsid w:val="008A740A"/>
    <w:rsid w:val="008B04CB"/>
    <w:rsid w:val="008B1337"/>
    <w:rsid w:val="008B2F1B"/>
    <w:rsid w:val="008C036E"/>
    <w:rsid w:val="008C1715"/>
    <w:rsid w:val="008C3F64"/>
    <w:rsid w:val="008C6D02"/>
    <w:rsid w:val="008C7BC0"/>
    <w:rsid w:val="008D1199"/>
    <w:rsid w:val="008D19FE"/>
    <w:rsid w:val="008D208E"/>
    <w:rsid w:val="008E0CB0"/>
    <w:rsid w:val="008F3EFF"/>
    <w:rsid w:val="008F5C37"/>
    <w:rsid w:val="008F7DA5"/>
    <w:rsid w:val="009002E2"/>
    <w:rsid w:val="009006EE"/>
    <w:rsid w:val="0090110C"/>
    <w:rsid w:val="00901976"/>
    <w:rsid w:val="0090198B"/>
    <w:rsid w:val="00903482"/>
    <w:rsid w:val="009062EC"/>
    <w:rsid w:val="0090724D"/>
    <w:rsid w:val="00911E98"/>
    <w:rsid w:val="009140D1"/>
    <w:rsid w:val="00915491"/>
    <w:rsid w:val="0092140C"/>
    <w:rsid w:val="00921613"/>
    <w:rsid w:val="009220DE"/>
    <w:rsid w:val="00922BAE"/>
    <w:rsid w:val="00924349"/>
    <w:rsid w:val="00924FAA"/>
    <w:rsid w:val="00931F45"/>
    <w:rsid w:val="00934443"/>
    <w:rsid w:val="00941655"/>
    <w:rsid w:val="00941F69"/>
    <w:rsid w:val="009476AB"/>
    <w:rsid w:val="0095175B"/>
    <w:rsid w:val="00953A77"/>
    <w:rsid w:val="009550B8"/>
    <w:rsid w:val="00957A67"/>
    <w:rsid w:val="009639A3"/>
    <w:rsid w:val="00966D67"/>
    <w:rsid w:val="00967B25"/>
    <w:rsid w:val="0097360B"/>
    <w:rsid w:val="00975949"/>
    <w:rsid w:val="00975E13"/>
    <w:rsid w:val="00980E57"/>
    <w:rsid w:val="00981FD5"/>
    <w:rsid w:val="00982D17"/>
    <w:rsid w:val="00992073"/>
    <w:rsid w:val="0099229E"/>
    <w:rsid w:val="00995B9A"/>
    <w:rsid w:val="009A0B65"/>
    <w:rsid w:val="009A146D"/>
    <w:rsid w:val="009A497F"/>
    <w:rsid w:val="009A5B28"/>
    <w:rsid w:val="009A656C"/>
    <w:rsid w:val="009A6A76"/>
    <w:rsid w:val="009A6D59"/>
    <w:rsid w:val="009A7CDA"/>
    <w:rsid w:val="009B6C79"/>
    <w:rsid w:val="009C0B27"/>
    <w:rsid w:val="009C11DB"/>
    <w:rsid w:val="009C285A"/>
    <w:rsid w:val="009C45E2"/>
    <w:rsid w:val="009C52CF"/>
    <w:rsid w:val="009D4086"/>
    <w:rsid w:val="009D55C5"/>
    <w:rsid w:val="009D79E5"/>
    <w:rsid w:val="009E06EF"/>
    <w:rsid w:val="009E3D14"/>
    <w:rsid w:val="009E5733"/>
    <w:rsid w:val="009E6DA3"/>
    <w:rsid w:val="009F0CF1"/>
    <w:rsid w:val="009F384C"/>
    <w:rsid w:val="009F4040"/>
    <w:rsid w:val="00A003CF"/>
    <w:rsid w:val="00A01DE9"/>
    <w:rsid w:val="00A04C1F"/>
    <w:rsid w:val="00A07628"/>
    <w:rsid w:val="00A10CD6"/>
    <w:rsid w:val="00A174C3"/>
    <w:rsid w:val="00A20BB2"/>
    <w:rsid w:val="00A25D82"/>
    <w:rsid w:val="00A271E3"/>
    <w:rsid w:val="00A3173A"/>
    <w:rsid w:val="00A3173E"/>
    <w:rsid w:val="00A320C2"/>
    <w:rsid w:val="00A325E4"/>
    <w:rsid w:val="00A37F43"/>
    <w:rsid w:val="00A41919"/>
    <w:rsid w:val="00A41E97"/>
    <w:rsid w:val="00A43B17"/>
    <w:rsid w:val="00A4492C"/>
    <w:rsid w:val="00A45346"/>
    <w:rsid w:val="00A47566"/>
    <w:rsid w:val="00A500DD"/>
    <w:rsid w:val="00A51183"/>
    <w:rsid w:val="00A514E0"/>
    <w:rsid w:val="00A545AE"/>
    <w:rsid w:val="00A63E93"/>
    <w:rsid w:val="00A6488F"/>
    <w:rsid w:val="00A67327"/>
    <w:rsid w:val="00A76AC4"/>
    <w:rsid w:val="00A76DE1"/>
    <w:rsid w:val="00A77462"/>
    <w:rsid w:val="00A84872"/>
    <w:rsid w:val="00A86043"/>
    <w:rsid w:val="00A92777"/>
    <w:rsid w:val="00A94474"/>
    <w:rsid w:val="00A94CC7"/>
    <w:rsid w:val="00A95BE1"/>
    <w:rsid w:val="00A97F18"/>
    <w:rsid w:val="00AA2723"/>
    <w:rsid w:val="00AA2B5F"/>
    <w:rsid w:val="00AA75A8"/>
    <w:rsid w:val="00AB3ECE"/>
    <w:rsid w:val="00AB7C02"/>
    <w:rsid w:val="00AC1E72"/>
    <w:rsid w:val="00AC689F"/>
    <w:rsid w:val="00AD501D"/>
    <w:rsid w:val="00AD5C67"/>
    <w:rsid w:val="00AD6A03"/>
    <w:rsid w:val="00AD6E8F"/>
    <w:rsid w:val="00AE3909"/>
    <w:rsid w:val="00AE49C8"/>
    <w:rsid w:val="00AE4BA3"/>
    <w:rsid w:val="00AE73DF"/>
    <w:rsid w:val="00AE75DA"/>
    <w:rsid w:val="00AF09A9"/>
    <w:rsid w:val="00AF1138"/>
    <w:rsid w:val="00AF1144"/>
    <w:rsid w:val="00AF26FE"/>
    <w:rsid w:val="00AF366A"/>
    <w:rsid w:val="00AF36D0"/>
    <w:rsid w:val="00AF3FE0"/>
    <w:rsid w:val="00AF47AF"/>
    <w:rsid w:val="00B0410B"/>
    <w:rsid w:val="00B050E3"/>
    <w:rsid w:val="00B05F7F"/>
    <w:rsid w:val="00B11ADF"/>
    <w:rsid w:val="00B153BA"/>
    <w:rsid w:val="00B21378"/>
    <w:rsid w:val="00B21453"/>
    <w:rsid w:val="00B22274"/>
    <w:rsid w:val="00B23817"/>
    <w:rsid w:val="00B30FE2"/>
    <w:rsid w:val="00B3253D"/>
    <w:rsid w:val="00B33021"/>
    <w:rsid w:val="00B36F3B"/>
    <w:rsid w:val="00B37385"/>
    <w:rsid w:val="00B441FC"/>
    <w:rsid w:val="00B44FB3"/>
    <w:rsid w:val="00B466A2"/>
    <w:rsid w:val="00B4751F"/>
    <w:rsid w:val="00B51B3C"/>
    <w:rsid w:val="00B606DF"/>
    <w:rsid w:val="00B62CBE"/>
    <w:rsid w:val="00B63038"/>
    <w:rsid w:val="00B650F4"/>
    <w:rsid w:val="00B6537A"/>
    <w:rsid w:val="00B65EC3"/>
    <w:rsid w:val="00B67BA4"/>
    <w:rsid w:val="00B718FE"/>
    <w:rsid w:val="00B72D60"/>
    <w:rsid w:val="00B73685"/>
    <w:rsid w:val="00B76528"/>
    <w:rsid w:val="00B80F74"/>
    <w:rsid w:val="00B840A7"/>
    <w:rsid w:val="00B94F0C"/>
    <w:rsid w:val="00BA068C"/>
    <w:rsid w:val="00BA0F84"/>
    <w:rsid w:val="00BA149C"/>
    <w:rsid w:val="00BA2B52"/>
    <w:rsid w:val="00BA3271"/>
    <w:rsid w:val="00BA422F"/>
    <w:rsid w:val="00BB0915"/>
    <w:rsid w:val="00BB0DC8"/>
    <w:rsid w:val="00BB1481"/>
    <w:rsid w:val="00BB372E"/>
    <w:rsid w:val="00BC1387"/>
    <w:rsid w:val="00BC276B"/>
    <w:rsid w:val="00BC29D7"/>
    <w:rsid w:val="00BC36C7"/>
    <w:rsid w:val="00BC4554"/>
    <w:rsid w:val="00BE18AF"/>
    <w:rsid w:val="00BE2B6F"/>
    <w:rsid w:val="00BE301E"/>
    <w:rsid w:val="00BE61BA"/>
    <w:rsid w:val="00BF03DC"/>
    <w:rsid w:val="00BF0F04"/>
    <w:rsid w:val="00BF2652"/>
    <w:rsid w:val="00BF4535"/>
    <w:rsid w:val="00BF4C34"/>
    <w:rsid w:val="00BF6FD7"/>
    <w:rsid w:val="00C02C0A"/>
    <w:rsid w:val="00C03839"/>
    <w:rsid w:val="00C056D7"/>
    <w:rsid w:val="00C07EB1"/>
    <w:rsid w:val="00C07FF2"/>
    <w:rsid w:val="00C123BC"/>
    <w:rsid w:val="00C13888"/>
    <w:rsid w:val="00C14510"/>
    <w:rsid w:val="00C1793A"/>
    <w:rsid w:val="00C17C8A"/>
    <w:rsid w:val="00C21886"/>
    <w:rsid w:val="00C21C23"/>
    <w:rsid w:val="00C2255D"/>
    <w:rsid w:val="00C23910"/>
    <w:rsid w:val="00C24190"/>
    <w:rsid w:val="00C40F37"/>
    <w:rsid w:val="00C465C5"/>
    <w:rsid w:val="00C47019"/>
    <w:rsid w:val="00C474B5"/>
    <w:rsid w:val="00C47DA4"/>
    <w:rsid w:val="00C5263E"/>
    <w:rsid w:val="00C532AE"/>
    <w:rsid w:val="00C53C0B"/>
    <w:rsid w:val="00C71DBA"/>
    <w:rsid w:val="00C7245C"/>
    <w:rsid w:val="00C72DFA"/>
    <w:rsid w:val="00C73C02"/>
    <w:rsid w:val="00C73F58"/>
    <w:rsid w:val="00C84030"/>
    <w:rsid w:val="00C861C4"/>
    <w:rsid w:val="00C86DB6"/>
    <w:rsid w:val="00C87D52"/>
    <w:rsid w:val="00C927E6"/>
    <w:rsid w:val="00C92EE7"/>
    <w:rsid w:val="00C95032"/>
    <w:rsid w:val="00C96D50"/>
    <w:rsid w:val="00C976C8"/>
    <w:rsid w:val="00CA3087"/>
    <w:rsid w:val="00CA5156"/>
    <w:rsid w:val="00CB09C3"/>
    <w:rsid w:val="00CB4583"/>
    <w:rsid w:val="00CB72F0"/>
    <w:rsid w:val="00CD3E30"/>
    <w:rsid w:val="00CD4057"/>
    <w:rsid w:val="00CD54FF"/>
    <w:rsid w:val="00CD67B9"/>
    <w:rsid w:val="00CE08FC"/>
    <w:rsid w:val="00CE2625"/>
    <w:rsid w:val="00CF1077"/>
    <w:rsid w:val="00CF5821"/>
    <w:rsid w:val="00CF590D"/>
    <w:rsid w:val="00CF6713"/>
    <w:rsid w:val="00D013E0"/>
    <w:rsid w:val="00D02161"/>
    <w:rsid w:val="00D03455"/>
    <w:rsid w:val="00D03AD5"/>
    <w:rsid w:val="00D063CB"/>
    <w:rsid w:val="00D2620C"/>
    <w:rsid w:val="00D26480"/>
    <w:rsid w:val="00D27327"/>
    <w:rsid w:val="00D31406"/>
    <w:rsid w:val="00D33B17"/>
    <w:rsid w:val="00D36ED4"/>
    <w:rsid w:val="00D37696"/>
    <w:rsid w:val="00D37F3B"/>
    <w:rsid w:val="00D40AEB"/>
    <w:rsid w:val="00D44B51"/>
    <w:rsid w:val="00D458A8"/>
    <w:rsid w:val="00D46834"/>
    <w:rsid w:val="00D47ABA"/>
    <w:rsid w:val="00D51895"/>
    <w:rsid w:val="00D5251C"/>
    <w:rsid w:val="00D531EE"/>
    <w:rsid w:val="00D556B7"/>
    <w:rsid w:val="00D65D4E"/>
    <w:rsid w:val="00D65E2B"/>
    <w:rsid w:val="00D717D3"/>
    <w:rsid w:val="00D73B65"/>
    <w:rsid w:val="00D74434"/>
    <w:rsid w:val="00D7717A"/>
    <w:rsid w:val="00D80CD9"/>
    <w:rsid w:val="00D82580"/>
    <w:rsid w:val="00D8394A"/>
    <w:rsid w:val="00D84435"/>
    <w:rsid w:val="00D84910"/>
    <w:rsid w:val="00D871FE"/>
    <w:rsid w:val="00D920CC"/>
    <w:rsid w:val="00D92A13"/>
    <w:rsid w:val="00D92FAD"/>
    <w:rsid w:val="00DA4DE4"/>
    <w:rsid w:val="00DB0017"/>
    <w:rsid w:val="00DB3A70"/>
    <w:rsid w:val="00DB410D"/>
    <w:rsid w:val="00DB4D7A"/>
    <w:rsid w:val="00DB5795"/>
    <w:rsid w:val="00DB5843"/>
    <w:rsid w:val="00DC4CAF"/>
    <w:rsid w:val="00DD1D16"/>
    <w:rsid w:val="00DD66DF"/>
    <w:rsid w:val="00DE1764"/>
    <w:rsid w:val="00DE2219"/>
    <w:rsid w:val="00DE2FE8"/>
    <w:rsid w:val="00DE530E"/>
    <w:rsid w:val="00DE6B85"/>
    <w:rsid w:val="00DE793F"/>
    <w:rsid w:val="00DF069C"/>
    <w:rsid w:val="00DF13B6"/>
    <w:rsid w:val="00DF2113"/>
    <w:rsid w:val="00DF33C5"/>
    <w:rsid w:val="00DF497F"/>
    <w:rsid w:val="00DF4E6E"/>
    <w:rsid w:val="00DF5C5F"/>
    <w:rsid w:val="00E02352"/>
    <w:rsid w:val="00E04A1C"/>
    <w:rsid w:val="00E0564E"/>
    <w:rsid w:val="00E1075F"/>
    <w:rsid w:val="00E14E85"/>
    <w:rsid w:val="00E16884"/>
    <w:rsid w:val="00E16A82"/>
    <w:rsid w:val="00E22C6F"/>
    <w:rsid w:val="00E3439C"/>
    <w:rsid w:val="00E36957"/>
    <w:rsid w:val="00E435CF"/>
    <w:rsid w:val="00E4569F"/>
    <w:rsid w:val="00E560AF"/>
    <w:rsid w:val="00E56624"/>
    <w:rsid w:val="00E61274"/>
    <w:rsid w:val="00E65594"/>
    <w:rsid w:val="00E6694E"/>
    <w:rsid w:val="00E67330"/>
    <w:rsid w:val="00E67716"/>
    <w:rsid w:val="00E806D7"/>
    <w:rsid w:val="00E84D55"/>
    <w:rsid w:val="00E851AC"/>
    <w:rsid w:val="00E85EC0"/>
    <w:rsid w:val="00E90A35"/>
    <w:rsid w:val="00E9246E"/>
    <w:rsid w:val="00E97A98"/>
    <w:rsid w:val="00EA1E69"/>
    <w:rsid w:val="00EA487D"/>
    <w:rsid w:val="00EA488D"/>
    <w:rsid w:val="00EA5AD9"/>
    <w:rsid w:val="00EB489A"/>
    <w:rsid w:val="00EB6B49"/>
    <w:rsid w:val="00EB735F"/>
    <w:rsid w:val="00EB7672"/>
    <w:rsid w:val="00EC20EE"/>
    <w:rsid w:val="00EC642A"/>
    <w:rsid w:val="00EE09AE"/>
    <w:rsid w:val="00EE3396"/>
    <w:rsid w:val="00EE483C"/>
    <w:rsid w:val="00EE6DFA"/>
    <w:rsid w:val="00EE72D4"/>
    <w:rsid w:val="00EF1F6E"/>
    <w:rsid w:val="00EF260D"/>
    <w:rsid w:val="00EF392E"/>
    <w:rsid w:val="00EF4786"/>
    <w:rsid w:val="00EF7D6A"/>
    <w:rsid w:val="00F030BC"/>
    <w:rsid w:val="00F10C9F"/>
    <w:rsid w:val="00F10DFE"/>
    <w:rsid w:val="00F11B2D"/>
    <w:rsid w:val="00F147DD"/>
    <w:rsid w:val="00F14F80"/>
    <w:rsid w:val="00F176FE"/>
    <w:rsid w:val="00F17853"/>
    <w:rsid w:val="00F17BE9"/>
    <w:rsid w:val="00F20FAA"/>
    <w:rsid w:val="00F25A8A"/>
    <w:rsid w:val="00F26BB9"/>
    <w:rsid w:val="00F32BA6"/>
    <w:rsid w:val="00F34DD1"/>
    <w:rsid w:val="00F34E81"/>
    <w:rsid w:val="00F365DB"/>
    <w:rsid w:val="00F37314"/>
    <w:rsid w:val="00F42A26"/>
    <w:rsid w:val="00F42CC8"/>
    <w:rsid w:val="00F50A20"/>
    <w:rsid w:val="00F54105"/>
    <w:rsid w:val="00F5426A"/>
    <w:rsid w:val="00F56BF4"/>
    <w:rsid w:val="00F602D5"/>
    <w:rsid w:val="00F6351F"/>
    <w:rsid w:val="00F711E2"/>
    <w:rsid w:val="00F73773"/>
    <w:rsid w:val="00F73B19"/>
    <w:rsid w:val="00F752B0"/>
    <w:rsid w:val="00F775DF"/>
    <w:rsid w:val="00F7767D"/>
    <w:rsid w:val="00F77DB1"/>
    <w:rsid w:val="00F77E61"/>
    <w:rsid w:val="00F81B76"/>
    <w:rsid w:val="00F82B00"/>
    <w:rsid w:val="00F93097"/>
    <w:rsid w:val="00F93804"/>
    <w:rsid w:val="00F9613E"/>
    <w:rsid w:val="00FA57AC"/>
    <w:rsid w:val="00FA5D70"/>
    <w:rsid w:val="00FA781E"/>
    <w:rsid w:val="00FB0F1E"/>
    <w:rsid w:val="00FB5E89"/>
    <w:rsid w:val="00FB6136"/>
    <w:rsid w:val="00FC0BC9"/>
    <w:rsid w:val="00FC29CC"/>
    <w:rsid w:val="00FC6CAE"/>
    <w:rsid w:val="00FD06E8"/>
    <w:rsid w:val="00FD4C01"/>
    <w:rsid w:val="00FD5AC6"/>
    <w:rsid w:val="00FD7AF9"/>
    <w:rsid w:val="00FD7BD2"/>
    <w:rsid w:val="00FE5D47"/>
    <w:rsid w:val="00FE7F3B"/>
    <w:rsid w:val="00FF50D5"/>
    <w:rsid w:val="00FF700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34E2"/>
  <w15:chartTrackingRefBased/>
  <w15:docId w15:val="{43BC6507-42A1-460D-8BF2-BCACF9C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4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983"/>
  </w:style>
  <w:style w:type="paragraph" w:styleId="Pta">
    <w:name w:val="footer"/>
    <w:basedOn w:val="Normlny"/>
    <w:link w:val="PtaChar"/>
    <w:uiPriority w:val="99"/>
    <w:unhideWhenUsed/>
    <w:rsid w:val="0080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983"/>
  </w:style>
  <w:style w:type="character" w:customStyle="1" w:styleId="Nadpis1Char">
    <w:name w:val="Nadpis 1 Char"/>
    <w:basedOn w:val="Predvolenpsmoodseku"/>
    <w:link w:val="Nadpis1"/>
    <w:uiPriority w:val="9"/>
    <w:rsid w:val="0098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uiPriority w:val="10"/>
    <w:qFormat/>
    <w:rsid w:val="001D58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674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1F709B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924F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E560AF"/>
    <w:pPr>
      <w:spacing w:after="0" w:line="240" w:lineRule="auto"/>
    </w:pPr>
    <w:rPr>
      <w:rFonts w:eastAsiaTheme="minorEastAsia"/>
      <w:kern w:val="0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560AF"/>
    <w:rPr>
      <w:rFonts w:eastAsiaTheme="minorEastAsia"/>
      <w:kern w:val="0"/>
      <w:lang w:eastAsia="sk-SK"/>
      <w14:ligatures w14:val="none"/>
    </w:rPr>
  </w:style>
  <w:style w:type="paragraph" w:styleId="Hlavikaobsahu">
    <w:name w:val="TOC Heading"/>
    <w:basedOn w:val="Nadpis1"/>
    <w:next w:val="Normlny"/>
    <w:uiPriority w:val="39"/>
    <w:unhideWhenUsed/>
    <w:qFormat/>
    <w:rsid w:val="005C4F53"/>
    <w:pPr>
      <w:outlineLvl w:val="9"/>
    </w:pPr>
    <w:rPr>
      <w:kern w:val="0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5C4F5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5C4F53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5C4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EFD4-EF79-469E-B77C-DEE4E4C4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23</Pages>
  <Words>5671</Words>
  <Characters>32330</Characters>
  <Application>Microsoft Office Word</Application>
  <DocSecurity>0</DocSecurity>
  <Lines>269</Lines>
  <Paragraphs>75</Paragraphs>
  <ScaleCrop>false</ScaleCrop>
  <Company/>
  <LinksUpToDate>false</LinksUpToDate>
  <CharactersWithSpaces>37926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Dlhodobého zámeru 
Technickej univerzity vo Zvolene na roky 
2024 – 2030
s víziou do roku 2040</dc:title>
  <dc:subject/>
  <dc:creator>Danica Kačíková</dc:creator>
  <cp:keywords/>
  <dc:description/>
  <cp:lastModifiedBy>Miriam Polačeková</cp:lastModifiedBy>
  <cp:revision>138</cp:revision>
  <cp:lastPrinted>2024-03-15T11:40:00Z</cp:lastPrinted>
  <dcterms:created xsi:type="dcterms:W3CDTF">2024-03-26T17:42:00Z</dcterms:created>
  <dcterms:modified xsi:type="dcterms:W3CDTF">2024-03-27T12:32:00Z</dcterms:modified>
</cp:coreProperties>
</file>