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F0" w:rsidRDefault="00584EF0" w:rsidP="00584EF0">
      <w:pPr>
        <w:pStyle w:val="Nzov"/>
        <w:spacing w:before="0" w:line="240" w:lineRule="atLeast"/>
        <w:rPr>
          <w:sz w:val="24"/>
        </w:rPr>
      </w:pPr>
      <w:r>
        <w:rPr>
          <w:noProof/>
          <w:snapToGrid/>
        </w:rPr>
        <w:drawing>
          <wp:inline distT="0" distB="0" distL="0" distR="0" wp14:anchorId="062686B1" wp14:editId="0F09EC34">
            <wp:extent cx="877570" cy="450850"/>
            <wp:effectExtent l="0" t="0" r="0" b="6350"/>
            <wp:docPr id="1"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7570" cy="450850"/>
                    </a:xfrm>
                    <a:prstGeom prst="rect">
                      <a:avLst/>
                    </a:prstGeom>
                    <a:noFill/>
                    <a:ln>
                      <a:noFill/>
                    </a:ln>
                  </pic:spPr>
                </pic:pic>
              </a:graphicData>
            </a:graphic>
          </wp:inline>
        </w:drawing>
      </w:r>
    </w:p>
    <w:p w:rsidR="00584EF0" w:rsidRPr="005F02D5" w:rsidRDefault="00584EF0" w:rsidP="00584EF0">
      <w:pPr>
        <w:pStyle w:val="Nzov"/>
        <w:spacing w:before="0" w:line="240" w:lineRule="atLeast"/>
        <w:jc w:val="left"/>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84EF0" w:rsidRPr="00F24376" w:rsidRDefault="00584EF0" w:rsidP="00F24376">
      <w:pPr>
        <w:pStyle w:val="Nzov"/>
        <w:spacing w:before="0" w:line="240" w:lineRule="atLeast"/>
      </w:pPr>
      <w:r w:rsidRPr="00B7753F">
        <w:rPr>
          <w:sz w:val="28"/>
          <w:szCs w:val="28"/>
        </w:rPr>
        <w:t>Dodatok</w:t>
      </w:r>
      <w:r>
        <w:t xml:space="preserve"> č. 1</w:t>
      </w:r>
    </w:p>
    <w:p w:rsidR="00B7753F" w:rsidRPr="00B7753F" w:rsidRDefault="00B7753F" w:rsidP="00B91F43">
      <w:pPr>
        <w:jc w:val="both"/>
        <w:rPr>
          <w:sz w:val="24"/>
          <w:szCs w:val="24"/>
        </w:rPr>
      </w:pPr>
      <w:r w:rsidRPr="00B7753F">
        <w:rPr>
          <w:bCs/>
          <w:sz w:val="24"/>
          <w:szCs w:val="24"/>
        </w:rPr>
        <w:t>k</w:t>
      </w:r>
      <w:r w:rsidR="00C841DE">
        <w:rPr>
          <w:bCs/>
          <w:sz w:val="24"/>
          <w:szCs w:val="24"/>
        </w:rPr>
        <w:t> Rokovaciemu poriadku</w:t>
      </w:r>
      <w:r w:rsidRPr="00B7753F">
        <w:rPr>
          <w:bCs/>
          <w:sz w:val="24"/>
          <w:szCs w:val="24"/>
        </w:rPr>
        <w:t xml:space="preserve"> Akademického senátu Technickej univerzity vo Zvolene </w:t>
      </w:r>
      <w:r w:rsidR="00C841DE">
        <w:rPr>
          <w:bCs/>
          <w:sz w:val="24"/>
          <w:szCs w:val="24"/>
          <w:lang w:bidi="ne-NP"/>
        </w:rPr>
        <w:t>č. R-6871/</w:t>
      </w:r>
      <w:r w:rsidRPr="00B7753F">
        <w:rPr>
          <w:bCs/>
          <w:sz w:val="24"/>
          <w:szCs w:val="24"/>
          <w:lang w:bidi="ne-NP"/>
        </w:rPr>
        <w:t>2013, ktorý</w:t>
      </w:r>
      <w:r w:rsidRPr="00B7753F">
        <w:rPr>
          <w:sz w:val="24"/>
          <w:szCs w:val="24"/>
        </w:rPr>
        <w:t xml:space="preserve"> bol schválený n</w:t>
      </w:r>
      <w:r>
        <w:rPr>
          <w:sz w:val="24"/>
          <w:szCs w:val="24"/>
        </w:rPr>
        <w:t xml:space="preserve">a rokovaní Akademického </w:t>
      </w:r>
      <w:r w:rsidRPr="00B7753F">
        <w:rPr>
          <w:sz w:val="24"/>
          <w:szCs w:val="24"/>
        </w:rPr>
        <w:t>senátu Technickej univerz</w:t>
      </w:r>
      <w:r w:rsidR="00B91F43">
        <w:rPr>
          <w:sz w:val="24"/>
          <w:szCs w:val="24"/>
        </w:rPr>
        <w:t xml:space="preserve">ity vo Zvolene </w:t>
      </w:r>
      <w:r w:rsidRPr="00B7753F">
        <w:rPr>
          <w:sz w:val="24"/>
          <w:szCs w:val="24"/>
        </w:rPr>
        <w:t>d</w:t>
      </w:r>
      <w:r>
        <w:rPr>
          <w:sz w:val="24"/>
          <w:szCs w:val="24"/>
        </w:rPr>
        <w:t>ňa 19. marca 2018/záp</w:t>
      </w:r>
      <w:r w:rsidRPr="00B7753F">
        <w:rPr>
          <w:sz w:val="24"/>
          <w:szCs w:val="24"/>
        </w:rPr>
        <w:t>isnica z rokovania č. R-2429/2018</w:t>
      </w:r>
      <w:r w:rsidR="00B91F43">
        <w:rPr>
          <w:sz w:val="24"/>
          <w:szCs w:val="24"/>
        </w:rPr>
        <w:t>.</w:t>
      </w:r>
    </w:p>
    <w:p w:rsidR="00296A0C" w:rsidRDefault="00296A0C" w:rsidP="00B7753F">
      <w:pPr>
        <w:pStyle w:val="Nzov"/>
        <w:spacing w:before="0" w:line="240" w:lineRule="atLeast"/>
        <w:jc w:val="right"/>
        <w:rPr>
          <w:spacing w:val="0"/>
          <w:sz w:val="24"/>
        </w:rPr>
      </w:pPr>
    </w:p>
    <w:p w:rsidR="00296A0C" w:rsidRDefault="00296A0C" w:rsidP="00B7753F">
      <w:pPr>
        <w:pStyle w:val="Nzov"/>
        <w:spacing w:before="0" w:line="240" w:lineRule="atLeast"/>
        <w:jc w:val="right"/>
        <w:rPr>
          <w:spacing w:val="0"/>
          <w:sz w:val="24"/>
        </w:rPr>
      </w:pPr>
    </w:p>
    <w:p w:rsidR="00F24376" w:rsidRPr="00A85232" w:rsidRDefault="00B7753F" w:rsidP="0000437C">
      <w:pPr>
        <w:pStyle w:val="Nzov"/>
        <w:spacing w:before="0" w:line="240" w:lineRule="atLeast"/>
        <w:jc w:val="right"/>
        <w:rPr>
          <w:b w:val="0"/>
          <w:spacing w:val="0"/>
          <w:sz w:val="24"/>
        </w:rPr>
      </w:pPr>
      <w:r w:rsidRPr="00A85232">
        <w:rPr>
          <w:b w:val="0"/>
          <w:spacing w:val="0"/>
          <w:sz w:val="24"/>
        </w:rPr>
        <w:t>č. R-</w:t>
      </w:r>
      <w:r w:rsidR="0000437C" w:rsidRPr="00A85232">
        <w:rPr>
          <w:b w:val="0"/>
          <w:spacing w:val="0"/>
          <w:sz w:val="24"/>
        </w:rPr>
        <w:t xml:space="preserve"> </w:t>
      </w:r>
      <w:r w:rsidR="00A85232" w:rsidRPr="00A85232">
        <w:rPr>
          <w:b w:val="0"/>
          <w:spacing w:val="0"/>
          <w:sz w:val="24"/>
        </w:rPr>
        <w:t>4849/2018</w:t>
      </w:r>
    </w:p>
    <w:p w:rsidR="00B7753F" w:rsidRPr="00A85232" w:rsidRDefault="0000437C" w:rsidP="0000437C">
      <w:pPr>
        <w:pStyle w:val="Nzov"/>
        <w:spacing w:before="0" w:line="240" w:lineRule="atLeast"/>
        <w:jc w:val="right"/>
        <w:rPr>
          <w:b w:val="0"/>
          <w:spacing w:val="0"/>
          <w:sz w:val="24"/>
        </w:rPr>
      </w:pPr>
      <w:r w:rsidRPr="00A85232">
        <w:rPr>
          <w:b w:val="0"/>
          <w:spacing w:val="0"/>
          <w:sz w:val="24"/>
        </w:rPr>
        <w:t xml:space="preserve">    </w:t>
      </w:r>
    </w:p>
    <w:p w:rsidR="00B7753F" w:rsidRPr="00E67BD5" w:rsidRDefault="00A263A9" w:rsidP="00A263A9">
      <w:pPr>
        <w:jc w:val="center"/>
        <w:rPr>
          <w:b/>
          <w:sz w:val="24"/>
          <w:szCs w:val="24"/>
        </w:rPr>
      </w:pPr>
      <w:r w:rsidRPr="00E67BD5">
        <w:rPr>
          <w:b/>
          <w:sz w:val="24"/>
          <w:szCs w:val="24"/>
        </w:rPr>
        <w:t>I.</w:t>
      </w:r>
    </w:p>
    <w:p w:rsidR="00A263A9" w:rsidRPr="00E67BD5" w:rsidRDefault="00A263A9" w:rsidP="00A263A9">
      <w:pPr>
        <w:jc w:val="center"/>
        <w:rPr>
          <w:b/>
          <w:sz w:val="24"/>
          <w:szCs w:val="24"/>
        </w:rPr>
      </w:pPr>
    </w:p>
    <w:p w:rsidR="00B7753F" w:rsidRDefault="00C841DE" w:rsidP="0000437C">
      <w:pPr>
        <w:jc w:val="both"/>
        <w:rPr>
          <w:sz w:val="24"/>
          <w:szCs w:val="24"/>
        </w:rPr>
      </w:pPr>
      <w:r>
        <w:rPr>
          <w:bCs/>
          <w:sz w:val="24"/>
          <w:szCs w:val="24"/>
        </w:rPr>
        <w:t>Rokovací poriadok</w:t>
      </w:r>
      <w:r w:rsidR="00A263A9" w:rsidRPr="00E67BD5">
        <w:rPr>
          <w:bCs/>
          <w:sz w:val="24"/>
          <w:szCs w:val="24"/>
        </w:rPr>
        <w:t xml:space="preserve"> Akademického senátu Technickej univerzity vo Zvolene </w:t>
      </w:r>
      <w:r>
        <w:rPr>
          <w:bCs/>
          <w:sz w:val="24"/>
          <w:szCs w:val="24"/>
          <w:lang w:bidi="ne-NP"/>
        </w:rPr>
        <w:t>č. R-6871</w:t>
      </w:r>
      <w:r w:rsidR="00A263A9" w:rsidRPr="00E67BD5">
        <w:rPr>
          <w:bCs/>
          <w:sz w:val="24"/>
          <w:szCs w:val="24"/>
          <w:lang w:bidi="ne-NP"/>
        </w:rPr>
        <w:t>/2013, ktorý</w:t>
      </w:r>
      <w:r w:rsidR="00A263A9" w:rsidRPr="00E67BD5">
        <w:rPr>
          <w:sz w:val="24"/>
          <w:szCs w:val="24"/>
        </w:rPr>
        <w:t xml:space="preserve"> bol schválený Akademickým senátom Technickej univerzity vo Zvolene dňa 3. júna 2013 sa mení a dopĺňa takto: </w:t>
      </w:r>
    </w:p>
    <w:p w:rsidR="00B91F43" w:rsidRPr="00E67BD5" w:rsidRDefault="00B91F43" w:rsidP="00E67BD5">
      <w:pPr>
        <w:rPr>
          <w:sz w:val="24"/>
          <w:szCs w:val="24"/>
        </w:rPr>
      </w:pPr>
    </w:p>
    <w:p w:rsidR="00B91F43" w:rsidRPr="008B6B50" w:rsidRDefault="008B6B50" w:rsidP="00B91F43">
      <w:pPr>
        <w:jc w:val="both"/>
        <w:rPr>
          <w:b/>
          <w:sz w:val="24"/>
          <w:szCs w:val="24"/>
        </w:rPr>
      </w:pPr>
      <w:r w:rsidRPr="008B6B50">
        <w:rPr>
          <w:b/>
          <w:sz w:val="24"/>
          <w:szCs w:val="24"/>
        </w:rPr>
        <w:t>1. V čl. 4 sa mení ods.</w:t>
      </w:r>
      <w:r w:rsidR="00B91F43" w:rsidRPr="008B6B50">
        <w:rPr>
          <w:b/>
          <w:sz w:val="24"/>
          <w:szCs w:val="24"/>
        </w:rPr>
        <w:t xml:space="preserve"> 3 nasledovne:</w:t>
      </w:r>
    </w:p>
    <w:p w:rsidR="00B91F43" w:rsidRPr="008B6B50" w:rsidRDefault="00B91F43" w:rsidP="00F24376">
      <w:pPr>
        <w:ind w:firstLine="708"/>
        <w:jc w:val="both"/>
        <w:rPr>
          <w:sz w:val="24"/>
          <w:szCs w:val="24"/>
        </w:rPr>
      </w:pPr>
      <w:r w:rsidRPr="008B6B50">
        <w:rPr>
          <w:sz w:val="24"/>
          <w:szCs w:val="24"/>
        </w:rPr>
        <w:t>(3) Na prijatie uznesení, ktoré súvisia so zásadnými čin</w:t>
      </w:r>
      <w:r w:rsidR="0000437C">
        <w:rPr>
          <w:sz w:val="24"/>
          <w:szCs w:val="24"/>
        </w:rPr>
        <w:t xml:space="preserve">nosťami TU, uvedenými v Štatúte </w:t>
      </w:r>
      <w:r w:rsidRPr="008B6B50">
        <w:rPr>
          <w:sz w:val="24"/>
          <w:szCs w:val="24"/>
        </w:rPr>
        <w:t>AS TU v článku 2 ods. 1 písm. a), b), i), n) je potrebný súhlas minimálne 2/3 všetkých členov AS TU. Na prijatie uznesenia podľa článku 2 ods. 1 písm. c) - veta prvá Štatútu AS TU je potrebný súhlas najmenej trojpätinovej väčšiny všetkých členov AS TU. Na prijatie uznesení v ostatných prípadoch je potrebný súhlas nadpolovičnej väčšiny všetkých členov AS TU.</w:t>
      </w:r>
    </w:p>
    <w:p w:rsidR="008B6B50" w:rsidRPr="008B6B50" w:rsidRDefault="008B6B50" w:rsidP="00B91F43">
      <w:pPr>
        <w:jc w:val="both"/>
        <w:rPr>
          <w:sz w:val="24"/>
          <w:szCs w:val="24"/>
        </w:rPr>
      </w:pPr>
    </w:p>
    <w:p w:rsidR="00B91F43" w:rsidRPr="008B6B50" w:rsidRDefault="008B6B50" w:rsidP="00B91F43">
      <w:pPr>
        <w:jc w:val="both"/>
        <w:rPr>
          <w:b/>
          <w:sz w:val="24"/>
          <w:szCs w:val="24"/>
        </w:rPr>
      </w:pPr>
      <w:r w:rsidRPr="008B6B50">
        <w:rPr>
          <w:b/>
          <w:sz w:val="24"/>
          <w:szCs w:val="24"/>
        </w:rPr>
        <w:t>2. V čl. 4 sa za ods. 3 vkladajú nasledovné odseky</w:t>
      </w:r>
      <w:r w:rsidR="00B91F43" w:rsidRPr="008B6B50">
        <w:rPr>
          <w:b/>
          <w:sz w:val="24"/>
          <w:szCs w:val="24"/>
        </w:rPr>
        <w:t>:</w:t>
      </w:r>
    </w:p>
    <w:p w:rsidR="00B91F43" w:rsidRPr="008B6B50" w:rsidRDefault="008B6B50" w:rsidP="008B6B50">
      <w:pPr>
        <w:jc w:val="both"/>
        <w:rPr>
          <w:sz w:val="24"/>
          <w:szCs w:val="24"/>
        </w:rPr>
      </w:pPr>
      <w:r w:rsidRPr="008B6B50">
        <w:rPr>
          <w:sz w:val="24"/>
          <w:szCs w:val="24"/>
        </w:rPr>
        <w:t xml:space="preserve">    </w:t>
      </w:r>
      <w:r w:rsidR="00F24376">
        <w:rPr>
          <w:sz w:val="24"/>
          <w:szCs w:val="24"/>
        </w:rPr>
        <w:tab/>
      </w:r>
      <w:r w:rsidR="00B91F43" w:rsidRPr="008B6B50">
        <w:rPr>
          <w:sz w:val="24"/>
          <w:szCs w:val="24"/>
        </w:rPr>
        <w:t xml:space="preserve">(3a) Na prijatie uznesení podľa článku 2 ods. 1 písm. h) Štatútu AS TU je potrebný súhlas nadpolovičnej väčšiny všetkých členov AS TU. </w:t>
      </w:r>
    </w:p>
    <w:p w:rsidR="00B91F43" w:rsidRPr="008B6B50" w:rsidRDefault="008B6B50" w:rsidP="008B6B50">
      <w:pPr>
        <w:jc w:val="both"/>
        <w:rPr>
          <w:sz w:val="24"/>
          <w:szCs w:val="24"/>
        </w:rPr>
      </w:pPr>
      <w:r>
        <w:rPr>
          <w:sz w:val="24"/>
          <w:szCs w:val="24"/>
        </w:rPr>
        <w:t xml:space="preserve">    </w:t>
      </w:r>
      <w:r w:rsidR="00F24376">
        <w:rPr>
          <w:sz w:val="24"/>
          <w:szCs w:val="24"/>
        </w:rPr>
        <w:tab/>
      </w:r>
      <w:r w:rsidR="00B91F43" w:rsidRPr="008B6B50">
        <w:rPr>
          <w:sz w:val="24"/>
          <w:szCs w:val="24"/>
        </w:rPr>
        <w:t xml:space="preserve">(3b) Na prijatie uznesení podľa článku 2 ods. 1 písm. ha) a q) Štatútu AS TU je potrebný súhlas nadpolovičnej väčšiny všetkých členov príslušnej časti AS TU. </w:t>
      </w:r>
    </w:p>
    <w:p w:rsidR="00B91F43" w:rsidRDefault="008B6B50" w:rsidP="008B6B50">
      <w:pPr>
        <w:jc w:val="both"/>
        <w:rPr>
          <w:sz w:val="24"/>
          <w:szCs w:val="24"/>
        </w:rPr>
      </w:pPr>
      <w:r>
        <w:rPr>
          <w:sz w:val="24"/>
          <w:szCs w:val="24"/>
        </w:rPr>
        <w:t xml:space="preserve">    </w:t>
      </w:r>
      <w:r w:rsidR="00F24376">
        <w:rPr>
          <w:sz w:val="24"/>
          <w:szCs w:val="24"/>
        </w:rPr>
        <w:tab/>
      </w:r>
      <w:r w:rsidR="00B91F43" w:rsidRPr="008B6B50">
        <w:rPr>
          <w:sz w:val="24"/>
          <w:szCs w:val="24"/>
        </w:rPr>
        <w:t>(3c) Ak sú na funkciu podľa článku 2 ods. 1 písm. ha) a q) Štatútu AS TU navrhnutí dvaja alebo viacerí kandidáti a v prvom kole hlasovania ani jeden z nich nedosiahne nadpolovičnú väčšinu hlasov všetkých členov príslušnej časti AS TU, opakuje sa hlasovanie o dvoch kandidátoch, ktorí v prvom kole dosiahli najväčší počet hlasov.</w:t>
      </w:r>
    </w:p>
    <w:p w:rsidR="0000437C" w:rsidRPr="008B6B50" w:rsidRDefault="0000437C" w:rsidP="008B6B50">
      <w:pPr>
        <w:jc w:val="both"/>
        <w:rPr>
          <w:sz w:val="24"/>
          <w:szCs w:val="24"/>
        </w:rPr>
      </w:pPr>
    </w:p>
    <w:p w:rsidR="00B91F43" w:rsidRPr="0000437C" w:rsidRDefault="008B6B50" w:rsidP="008B6B50">
      <w:pPr>
        <w:jc w:val="both"/>
        <w:rPr>
          <w:b/>
          <w:sz w:val="24"/>
          <w:szCs w:val="24"/>
        </w:rPr>
      </w:pPr>
      <w:r w:rsidRPr="0000437C">
        <w:rPr>
          <w:b/>
          <w:sz w:val="24"/>
          <w:szCs w:val="24"/>
        </w:rPr>
        <w:t>3. V</w:t>
      </w:r>
      <w:r w:rsidR="0000437C" w:rsidRPr="0000437C">
        <w:rPr>
          <w:b/>
          <w:sz w:val="24"/>
          <w:szCs w:val="24"/>
        </w:rPr>
        <w:t xml:space="preserve"> </w:t>
      </w:r>
      <w:r w:rsidR="00B91F43" w:rsidRPr="0000437C">
        <w:rPr>
          <w:b/>
          <w:sz w:val="24"/>
          <w:szCs w:val="24"/>
        </w:rPr>
        <w:t xml:space="preserve">čl. </w:t>
      </w:r>
      <w:r w:rsidR="0000437C" w:rsidRPr="0000437C">
        <w:rPr>
          <w:b/>
          <w:sz w:val="24"/>
          <w:szCs w:val="24"/>
        </w:rPr>
        <w:t xml:space="preserve">4 sa mení odsek </w:t>
      </w:r>
      <w:r w:rsidR="00B91F43" w:rsidRPr="0000437C">
        <w:rPr>
          <w:b/>
          <w:sz w:val="24"/>
          <w:szCs w:val="24"/>
        </w:rPr>
        <w:t>5 nasledovne:</w:t>
      </w:r>
    </w:p>
    <w:p w:rsidR="00B91F43" w:rsidRPr="008B6B50" w:rsidRDefault="00B91F43" w:rsidP="00F24376">
      <w:pPr>
        <w:ind w:firstLine="708"/>
        <w:jc w:val="both"/>
        <w:rPr>
          <w:sz w:val="24"/>
          <w:szCs w:val="24"/>
        </w:rPr>
      </w:pPr>
      <w:r w:rsidRPr="008B6B50">
        <w:rPr>
          <w:sz w:val="24"/>
          <w:szCs w:val="24"/>
        </w:rPr>
        <w:t xml:space="preserve">(5) Hlasovanie je spravidla verejné. V otázkach uvedených v čl. 2, ods. (1) písm. a), c), ca), d), e), h), ha), n), p), q), s) Štatútu AS TU sa rozhoduje tajným hlasovaním. V ostatných otázkach, ak si to žiada aspoň 1/3 prítomných členov AS TU, hlasovanie musí byť tajné. </w:t>
      </w:r>
    </w:p>
    <w:p w:rsidR="0000437C" w:rsidRDefault="0000437C" w:rsidP="008B6B50">
      <w:pPr>
        <w:jc w:val="both"/>
        <w:rPr>
          <w:sz w:val="24"/>
          <w:szCs w:val="24"/>
        </w:rPr>
      </w:pPr>
    </w:p>
    <w:p w:rsidR="00B91F43" w:rsidRPr="0000437C" w:rsidRDefault="0000437C" w:rsidP="008B6B50">
      <w:pPr>
        <w:jc w:val="both"/>
        <w:rPr>
          <w:b/>
          <w:sz w:val="24"/>
          <w:szCs w:val="24"/>
        </w:rPr>
      </w:pPr>
      <w:r w:rsidRPr="0000437C">
        <w:rPr>
          <w:b/>
          <w:sz w:val="24"/>
          <w:szCs w:val="24"/>
        </w:rPr>
        <w:t>4. V</w:t>
      </w:r>
      <w:r w:rsidR="00B91F43" w:rsidRPr="0000437C">
        <w:rPr>
          <w:b/>
          <w:sz w:val="24"/>
          <w:szCs w:val="24"/>
        </w:rPr>
        <w:t xml:space="preserve"> čl. 4 </w:t>
      </w:r>
      <w:r w:rsidRPr="0000437C">
        <w:rPr>
          <w:b/>
          <w:sz w:val="24"/>
          <w:szCs w:val="24"/>
        </w:rPr>
        <w:t>sa mení ods.</w:t>
      </w:r>
      <w:r w:rsidR="00B91F43" w:rsidRPr="0000437C">
        <w:rPr>
          <w:b/>
          <w:sz w:val="24"/>
          <w:szCs w:val="24"/>
        </w:rPr>
        <w:t xml:space="preserve"> 6 nasledovne:</w:t>
      </w:r>
    </w:p>
    <w:p w:rsidR="00B91F43" w:rsidRPr="008B6B50" w:rsidRDefault="00B91F43" w:rsidP="008B6B50">
      <w:pPr>
        <w:jc w:val="both"/>
        <w:rPr>
          <w:sz w:val="24"/>
          <w:szCs w:val="24"/>
        </w:rPr>
      </w:pPr>
      <w:r w:rsidRPr="008B6B50">
        <w:rPr>
          <w:sz w:val="24"/>
          <w:szCs w:val="24"/>
        </w:rPr>
        <w:t xml:space="preserve"> </w:t>
      </w:r>
      <w:r w:rsidR="00F24376">
        <w:rPr>
          <w:sz w:val="24"/>
          <w:szCs w:val="24"/>
        </w:rPr>
        <w:tab/>
      </w:r>
      <w:r w:rsidRPr="008B6B50">
        <w:rPr>
          <w:sz w:val="24"/>
          <w:szCs w:val="24"/>
        </w:rPr>
        <w:t xml:space="preserve">(6) Ak sa voľba a odsúhlasenie vo veci podľa čl. 2, ods. 1, písm. c), ca), d), e), h), ha), p), q), s) Štatútu AS TU týka člena AS TU, tento sa hlasovania nezúčastňuje. Počet hlasov potrebný na právoplatnosť voľby alebo prijatých uznesení sa pritom zníži o jeden hlas. </w:t>
      </w:r>
    </w:p>
    <w:p w:rsidR="00A263A9" w:rsidRPr="008B6B50" w:rsidRDefault="00A263A9" w:rsidP="008B6B50">
      <w:pPr>
        <w:jc w:val="both"/>
        <w:rPr>
          <w:sz w:val="24"/>
          <w:szCs w:val="24"/>
        </w:rPr>
      </w:pPr>
    </w:p>
    <w:p w:rsidR="00F24376" w:rsidRDefault="00F24376" w:rsidP="001C78E2">
      <w:pPr>
        <w:jc w:val="center"/>
        <w:rPr>
          <w:b/>
          <w:sz w:val="24"/>
          <w:szCs w:val="24"/>
        </w:rPr>
      </w:pPr>
    </w:p>
    <w:p w:rsidR="00F24376" w:rsidRDefault="00F24376" w:rsidP="001C78E2">
      <w:pPr>
        <w:jc w:val="center"/>
        <w:rPr>
          <w:b/>
          <w:sz w:val="24"/>
          <w:szCs w:val="24"/>
        </w:rPr>
      </w:pPr>
    </w:p>
    <w:p w:rsidR="00F24376" w:rsidRDefault="00F24376" w:rsidP="001C78E2">
      <w:pPr>
        <w:jc w:val="center"/>
        <w:rPr>
          <w:b/>
          <w:sz w:val="24"/>
          <w:szCs w:val="24"/>
        </w:rPr>
      </w:pPr>
    </w:p>
    <w:p w:rsidR="001C78E2" w:rsidRPr="00E67BD5" w:rsidRDefault="001C78E2" w:rsidP="001C78E2">
      <w:pPr>
        <w:jc w:val="center"/>
        <w:rPr>
          <w:b/>
          <w:sz w:val="24"/>
          <w:szCs w:val="24"/>
        </w:rPr>
      </w:pPr>
      <w:r w:rsidRPr="00E67BD5">
        <w:rPr>
          <w:b/>
          <w:sz w:val="24"/>
          <w:szCs w:val="24"/>
        </w:rPr>
        <w:lastRenderedPageBreak/>
        <w:t>II.</w:t>
      </w:r>
    </w:p>
    <w:p w:rsidR="00B7753F" w:rsidRPr="00E67BD5" w:rsidRDefault="00B7753F" w:rsidP="001C78E2">
      <w:pPr>
        <w:jc w:val="center"/>
        <w:rPr>
          <w:b/>
          <w:sz w:val="24"/>
          <w:szCs w:val="24"/>
        </w:rPr>
      </w:pPr>
      <w:r w:rsidRPr="00E67BD5">
        <w:rPr>
          <w:b/>
          <w:sz w:val="24"/>
          <w:szCs w:val="24"/>
        </w:rPr>
        <w:t>Záverečné ustanovenie</w:t>
      </w:r>
    </w:p>
    <w:p w:rsidR="001C78E2" w:rsidRPr="00E67BD5" w:rsidRDefault="001C78E2" w:rsidP="001C78E2">
      <w:pPr>
        <w:jc w:val="center"/>
        <w:rPr>
          <w:b/>
          <w:sz w:val="24"/>
          <w:szCs w:val="24"/>
        </w:rPr>
      </w:pPr>
    </w:p>
    <w:p w:rsidR="00B7753F" w:rsidRPr="00E67BD5" w:rsidRDefault="00B7753F" w:rsidP="00E67BD5">
      <w:pPr>
        <w:ind w:firstLine="708"/>
        <w:jc w:val="both"/>
        <w:rPr>
          <w:sz w:val="24"/>
          <w:szCs w:val="24"/>
        </w:rPr>
      </w:pPr>
      <w:r w:rsidRPr="00E67BD5">
        <w:rPr>
          <w:sz w:val="24"/>
          <w:szCs w:val="24"/>
        </w:rPr>
        <w:t xml:space="preserve">Dodatok č. 1 </w:t>
      </w:r>
      <w:r w:rsidR="001C78E2" w:rsidRPr="00E67BD5">
        <w:rPr>
          <w:bCs/>
          <w:sz w:val="24"/>
          <w:szCs w:val="24"/>
        </w:rPr>
        <w:t>k</w:t>
      </w:r>
      <w:r w:rsidR="00B91F43">
        <w:rPr>
          <w:b/>
          <w:sz w:val="24"/>
          <w:szCs w:val="24"/>
        </w:rPr>
        <w:t> </w:t>
      </w:r>
      <w:r w:rsidR="00B91F43">
        <w:rPr>
          <w:bCs/>
          <w:sz w:val="24"/>
          <w:szCs w:val="24"/>
        </w:rPr>
        <w:t>Rokovaciemu poriadku</w:t>
      </w:r>
      <w:r w:rsidRPr="00E67BD5">
        <w:rPr>
          <w:bCs/>
          <w:sz w:val="24"/>
          <w:szCs w:val="24"/>
        </w:rPr>
        <w:t xml:space="preserve"> Akademického senátu Te</w:t>
      </w:r>
      <w:r w:rsidR="001C78E2" w:rsidRPr="00E67BD5">
        <w:rPr>
          <w:bCs/>
          <w:sz w:val="24"/>
          <w:szCs w:val="24"/>
        </w:rPr>
        <w:t xml:space="preserve">chnickej univerzity vo Zvolene </w:t>
      </w:r>
      <w:r w:rsidRPr="00E67BD5">
        <w:rPr>
          <w:sz w:val="24"/>
          <w:szCs w:val="24"/>
          <w:lang w:bidi="ne-NP"/>
        </w:rPr>
        <w:t>č.</w:t>
      </w:r>
      <w:r w:rsidR="00B91F43">
        <w:rPr>
          <w:sz w:val="24"/>
          <w:szCs w:val="24"/>
          <w:lang w:bidi="ne-NP"/>
        </w:rPr>
        <w:t xml:space="preserve"> R-6871</w:t>
      </w:r>
      <w:r w:rsidR="00F24376">
        <w:rPr>
          <w:sz w:val="24"/>
          <w:szCs w:val="24"/>
          <w:lang w:bidi="ne-NP"/>
        </w:rPr>
        <w:t xml:space="preserve">/2013 </w:t>
      </w:r>
      <w:r w:rsidRPr="00E67BD5">
        <w:rPr>
          <w:sz w:val="24"/>
          <w:szCs w:val="24"/>
        </w:rPr>
        <w:t>bol schválený Akademickým</w:t>
      </w:r>
      <w:r w:rsidR="001C78E2" w:rsidRPr="00E67BD5">
        <w:rPr>
          <w:sz w:val="24"/>
          <w:szCs w:val="24"/>
        </w:rPr>
        <w:t xml:space="preserve"> senátom TU vo Zvolene dňa </w:t>
      </w:r>
      <w:r w:rsidR="00B91F43">
        <w:rPr>
          <w:sz w:val="24"/>
          <w:szCs w:val="24"/>
        </w:rPr>
        <w:t xml:space="preserve">        </w:t>
      </w:r>
      <w:r w:rsidR="001C78E2" w:rsidRPr="00E67BD5">
        <w:rPr>
          <w:sz w:val="24"/>
          <w:szCs w:val="24"/>
        </w:rPr>
        <w:t xml:space="preserve">19. marca </w:t>
      </w:r>
      <w:r w:rsidRPr="00E67BD5">
        <w:rPr>
          <w:sz w:val="24"/>
          <w:szCs w:val="24"/>
        </w:rPr>
        <w:t xml:space="preserve">2018 </w:t>
      </w:r>
      <w:r w:rsidR="001C78E2" w:rsidRPr="00E67BD5">
        <w:rPr>
          <w:sz w:val="24"/>
          <w:szCs w:val="24"/>
        </w:rPr>
        <w:t>a týmto dňom nadobúda platnosť aj účinnosť.</w:t>
      </w:r>
    </w:p>
    <w:p w:rsidR="00B7753F" w:rsidRPr="00E67BD5" w:rsidRDefault="00B7753F" w:rsidP="00B7753F">
      <w:pPr>
        <w:jc w:val="both"/>
        <w:rPr>
          <w:sz w:val="24"/>
          <w:szCs w:val="24"/>
        </w:rPr>
      </w:pPr>
    </w:p>
    <w:p w:rsidR="00A263A9" w:rsidRPr="00E67BD5" w:rsidRDefault="00A263A9" w:rsidP="00B7753F">
      <w:pPr>
        <w:rPr>
          <w:bCs/>
          <w:sz w:val="24"/>
          <w:szCs w:val="24"/>
        </w:rPr>
      </w:pPr>
    </w:p>
    <w:p w:rsidR="00A263A9" w:rsidRPr="00E67BD5" w:rsidRDefault="00A263A9" w:rsidP="00B7753F">
      <w:pPr>
        <w:rPr>
          <w:bCs/>
          <w:sz w:val="24"/>
          <w:szCs w:val="24"/>
        </w:rPr>
      </w:pPr>
    </w:p>
    <w:p w:rsidR="00A263A9" w:rsidRPr="00E67BD5" w:rsidRDefault="00A263A9" w:rsidP="00B7753F">
      <w:pPr>
        <w:rPr>
          <w:bCs/>
          <w:sz w:val="24"/>
          <w:szCs w:val="24"/>
        </w:rPr>
      </w:pPr>
    </w:p>
    <w:p w:rsidR="00A263A9" w:rsidRPr="00E67BD5" w:rsidRDefault="00A263A9" w:rsidP="00B7753F">
      <w:pPr>
        <w:rPr>
          <w:bCs/>
          <w:sz w:val="24"/>
          <w:szCs w:val="24"/>
        </w:rPr>
      </w:pPr>
    </w:p>
    <w:p w:rsidR="00A263A9" w:rsidRPr="00E67BD5" w:rsidRDefault="00A263A9" w:rsidP="00B7753F">
      <w:pPr>
        <w:rPr>
          <w:bCs/>
          <w:sz w:val="24"/>
          <w:szCs w:val="24"/>
        </w:rPr>
      </w:pPr>
    </w:p>
    <w:p w:rsidR="00A263A9" w:rsidRPr="00E67BD5" w:rsidRDefault="00A263A9" w:rsidP="00B7753F">
      <w:pPr>
        <w:rPr>
          <w:bCs/>
          <w:sz w:val="24"/>
          <w:szCs w:val="24"/>
        </w:rPr>
      </w:pPr>
    </w:p>
    <w:p w:rsidR="00A263A9" w:rsidRPr="00E67BD5" w:rsidRDefault="00A263A9" w:rsidP="00A263A9">
      <w:pPr>
        <w:ind w:left="720"/>
        <w:rPr>
          <w:sz w:val="24"/>
          <w:szCs w:val="24"/>
        </w:rPr>
      </w:pPr>
      <w:r w:rsidRPr="00E67BD5">
        <w:rPr>
          <w:sz w:val="24"/>
          <w:szCs w:val="24"/>
        </w:rPr>
        <w:t xml:space="preserve">              </w:t>
      </w:r>
      <w:r w:rsidRPr="00E67BD5">
        <w:rPr>
          <w:sz w:val="24"/>
          <w:szCs w:val="24"/>
        </w:rPr>
        <w:tab/>
      </w:r>
      <w:r w:rsidRPr="00E67BD5">
        <w:rPr>
          <w:sz w:val="24"/>
          <w:szCs w:val="24"/>
        </w:rPr>
        <w:tab/>
        <w:t xml:space="preserve"> </w:t>
      </w:r>
      <w:r w:rsidR="001C78E2" w:rsidRPr="00E67BD5">
        <w:rPr>
          <w:sz w:val="24"/>
          <w:szCs w:val="24"/>
        </w:rPr>
        <w:tab/>
      </w:r>
      <w:r w:rsidR="001C78E2" w:rsidRPr="00E67BD5">
        <w:rPr>
          <w:sz w:val="24"/>
          <w:szCs w:val="24"/>
        </w:rPr>
        <w:tab/>
      </w:r>
      <w:r w:rsidR="001C78E2" w:rsidRPr="00E67BD5">
        <w:rPr>
          <w:sz w:val="24"/>
          <w:szCs w:val="24"/>
        </w:rPr>
        <w:tab/>
      </w:r>
      <w:r w:rsidR="00296A0C">
        <w:rPr>
          <w:sz w:val="24"/>
          <w:szCs w:val="24"/>
        </w:rPr>
        <w:tab/>
      </w:r>
      <w:r w:rsidRPr="00E67BD5">
        <w:rPr>
          <w:sz w:val="24"/>
          <w:szCs w:val="24"/>
        </w:rPr>
        <w:t>Prof. Ing. Milan Saniga, DrSc.</w:t>
      </w:r>
    </w:p>
    <w:p w:rsidR="00A263A9" w:rsidRPr="00E67BD5" w:rsidRDefault="00A263A9" w:rsidP="00A263A9">
      <w:pPr>
        <w:ind w:left="2844"/>
        <w:rPr>
          <w:sz w:val="24"/>
          <w:szCs w:val="24"/>
        </w:rPr>
      </w:pPr>
      <w:r w:rsidRPr="00E67BD5">
        <w:rPr>
          <w:sz w:val="24"/>
          <w:szCs w:val="24"/>
        </w:rPr>
        <w:t xml:space="preserve"> </w:t>
      </w:r>
      <w:r w:rsidR="001C78E2" w:rsidRPr="00E67BD5">
        <w:rPr>
          <w:sz w:val="24"/>
          <w:szCs w:val="24"/>
        </w:rPr>
        <w:tab/>
      </w:r>
      <w:r w:rsidR="001C78E2" w:rsidRPr="00E67BD5">
        <w:rPr>
          <w:sz w:val="24"/>
          <w:szCs w:val="24"/>
        </w:rPr>
        <w:tab/>
      </w:r>
      <w:r w:rsidR="001C78E2" w:rsidRPr="00E67BD5">
        <w:rPr>
          <w:sz w:val="24"/>
          <w:szCs w:val="24"/>
        </w:rPr>
        <w:tab/>
        <w:t xml:space="preserve"> </w:t>
      </w:r>
      <w:r w:rsidR="00296A0C">
        <w:rPr>
          <w:sz w:val="24"/>
          <w:szCs w:val="24"/>
        </w:rPr>
        <w:tab/>
        <w:t xml:space="preserve"> </w:t>
      </w:r>
      <w:r w:rsidRPr="00E67BD5">
        <w:rPr>
          <w:sz w:val="24"/>
          <w:szCs w:val="24"/>
        </w:rPr>
        <w:t>predseda AS TU vo Zvolene</w:t>
      </w:r>
    </w:p>
    <w:p w:rsidR="00A263A9" w:rsidRPr="00E67BD5" w:rsidRDefault="00A263A9" w:rsidP="00A263A9">
      <w:pPr>
        <w:jc w:val="both"/>
        <w:rPr>
          <w:sz w:val="24"/>
          <w:szCs w:val="24"/>
        </w:rPr>
      </w:pPr>
    </w:p>
    <w:p w:rsidR="00A263A9" w:rsidRPr="00E67BD5" w:rsidRDefault="00A263A9" w:rsidP="00A263A9">
      <w:pPr>
        <w:suppressAutoHyphens/>
        <w:spacing w:line="240" w:lineRule="atLeast"/>
        <w:jc w:val="center"/>
        <w:rPr>
          <w:sz w:val="24"/>
          <w:szCs w:val="24"/>
        </w:rPr>
      </w:pPr>
    </w:p>
    <w:p w:rsidR="00A263A9" w:rsidRDefault="00A263A9" w:rsidP="00B7753F">
      <w:pPr>
        <w:rPr>
          <w:bCs/>
        </w:rPr>
      </w:pPr>
    </w:p>
    <w:p w:rsidR="00A263A9" w:rsidRDefault="00A263A9" w:rsidP="00B7753F">
      <w:pPr>
        <w:rPr>
          <w:bCs/>
        </w:rPr>
      </w:pPr>
    </w:p>
    <w:p w:rsidR="00A263A9" w:rsidRDefault="00A263A9" w:rsidP="00B7753F">
      <w:pPr>
        <w:rPr>
          <w:bCs/>
        </w:rPr>
      </w:pPr>
    </w:p>
    <w:p w:rsidR="00B7753F" w:rsidRDefault="00B7753F" w:rsidP="00B7753F"/>
    <w:p w:rsidR="00584EF0" w:rsidRPr="005F02D5" w:rsidRDefault="00584EF0" w:rsidP="00584EF0">
      <w:pPr>
        <w:suppressAutoHyphens/>
        <w:spacing w:line="240" w:lineRule="atLeast"/>
        <w:jc w:val="center"/>
        <w:rPr>
          <w:sz w:val="24"/>
        </w:rPr>
      </w:pPr>
      <w:bookmarkStart w:id="0" w:name="_GoBack"/>
      <w:bookmarkEnd w:id="0"/>
    </w:p>
    <w:sectPr w:rsidR="00584EF0" w:rsidRPr="005F02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050" w:rsidRDefault="00F77050" w:rsidP="00DA30D3">
      <w:r>
        <w:separator/>
      </w:r>
    </w:p>
  </w:endnote>
  <w:endnote w:type="continuationSeparator" w:id="0">
    <w:p w:rsidR="00F77050" w:rsidRDefault="00F77050" w:rsidP="00DA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D3" w:rsidRDefault="00DA30D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979804"/>
      <w:docPartObj>
        <w:docPartGallery w:val="Page Numbers (Bottom of Page)"/>
        <w:docPartUnique/>
      </w:docPartObj>
    </w:sdtPr>
    <w:sdtEndPr/>
    <w:sdtContent>
      <w:p w:rsidR="00DA30D3" w:rsidRDefault="00DA30D3">
        <w:pPr>
          <w:pStyle w:val="Pta"/>
          <w:jc w:val="right"/>
        </w:pPr>
        <w:r>
          <w:fldChar w:fldCharType="begin"/>
        </w:r>
        <w:r>
          <w:instrText>PAGE   \* MERGEFORMAT</w:instrText>
        </w:r>
        <w:r>
          <w:fldChar w:fldCharType="separate"/>
        </w:r>
        <w:r w:rsidR="00F77050">
          <w:rPr>
            <w:noProof/>
          </w:rPr>
          <w:t>1</w:t>
        </w:r>
        <w:r>
          <w:fldChar w:fldCharType="end"/>
        </w:r>
      </w:p>
    </w:sdtContent>
  </w:sdt>
  <w:p w:rsidR="00DA30D3" w:rsidRDefault="00DA30D3">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D3" w:rsidRDefault="00DA30D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050" w:rsidRDefault="00F77050" w:rsidP="00DA30D3">
      <w:r>
        <w:separator/>
      </w:r>
    </w:p>
  </w:footnote>
  <w:footnote w:type="continuationSeparator" w:id="0">
    <w:p w:rsidR="00F77050" w:rsidRDefault="00F77050" w:rsidP="00DA3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D3" w:rsidRDefault="00DA30D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D3" w:rsidRDefault="00DA30D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D3" w:rsidRDefault="00DA30D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81AF1"/>
    <w:multiLevelType w:val="singleLevel"/>
    <w:tmpl w:val="CB4260B0"/>
    <w:lvl w:ilvl="0">
      <w:start w:val="1"/>
      <w:numFmt w:val="lowerLetter"/>
      <w:lvlText w:val="%1)"/>
      <w:lvlJc w:val="left"/>
      <w:pPr>
        <w:tabs>
          <w:tab w:val="num" w:pos="360"/>
        </w:tabs>
        <w:ind w:left="360" w:hanging="36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F0"/>
    <w:rsid w:val="0000437C"/>
    <w:rsid w:val="001C78E2"/>
    <w:rsid w:val="001E5CA2"/>
    <w:rsid w:val="00296A0C"/>
    <w:rsid w:val="00584EF0"/>
    <w:rsid w:val="008B6B50"/>
    <w:rsid w:val="008F68D8"/>
    <w:rsid w:val="00A263A9"/>
    <w:rsid w:val="00A85232"/>
    <w:rsid w:val="00B7753F"/>
    <w:rsid w:val="00B91F43"/>
    <w:rsid w:val="00C841DE"/>
    <w:rsid w:val="00DA30D3"/>
    <w:rsid w:val="00E67BD5"/>
    <w:rsid w:val="00F24376"/>
    <w:rsid w:val="00F770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4EF0"/>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584EF0"/>
    <w:pPr>
      <w:keepNext/>
      <w:jc w:val="center"/>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584EF0"/>
    <w:rPr>
      <w:rFonts w:ascii="Times New Roman" w:eastAsia="Times New Roman" w:hAnsi="Times New Roman" w:cs="Times New Roman"/>
      <w:b/>
      <w:sz w:val="24"/>
      <w:szCs w:val="20"/>
      <w:lang w:eastAsia="sk-SK"/>
    </w:rPr>
  </w:style>
  <w:style w:type="paragraph" w:styleId="Nzov">
    <w:name w:val="Title"/>
    <w:basedOn w:val="Normlny"/>
    <w:link w:val="NzovChar"/>
    <w:qFormat/>
    <w:rsid w:val="00584EF0"/>
    <w:pPr>
      <w:spacing w:before="60"/>
      <w:jc w:val="center"/>
    </w:pPr>
    <w:rPr>
      <w:b/>
      <w:snapToGrid w:val="0"/>
      <w:spacing w:val="56"/>
      <w:sz w:val="32"/>
    </w:rPr>
  </w:style>
  <w:style w:type="character" w:customStyle="1" w:styleId="NzovChar">
    <w:name w:val="Názov Char"/>
    <w:basedOn w:val="Predvolenpsmoodseku"/>
    <w:link w:val="Nzov"/>
    <w:rsid w:val="00584EF0"/>
    <w:rPr>
      <w:rFonts w:ascii="Times New Roman" w:eastAsia="Times New Roman" w:hAnsi="Times New Roman" w:cs="Times New Roman"/>
      <w:b/>
      <w:snapToGrid w:val="0"/>
      <w:spacing w:val="56"/>
      <w:sz w:val="32"/>
      <w:szCs w:val="20"/>
      <w:lang w:eastAsia="sk-SK"/>
    </w:rPr>
  </w:style>
  <w:style w:type="paragraph" w:styleId="Zkladntext">
    <w:name w:val="Body Text"/>
    <w:basedOn w:val="Normlny"/>
    <w:link w:val="ZkladntextChar"/>
    <w:rsid w:val="00584EF0"/>
    <w:pPr>
      <w:jc w:val="both"/>
    </w:pPr>
    <w:rPr>
      <w:rFonts w:ascii="Bookman Old Style" w:hAnsi="Bookman Old Style"/>
      <w:sz w:val="24"/>
    </w:rPr>
  </w:style>
  <w:style w:type="character" w:customStyle="1" w:styleId="ZkladntextChar">
    <w:name w:val="Základný text Char"/>
    <w:basedOn w:val="Predvolenpsmoodseku"/>
    <w:link w:val="Zkladntext"/>
    <w:rsid w:val="00584EF0"/>
    <w:rPr>
      <w:rFonts w:ascii="Bookman Old Style" w:eastAsia="Times New Roman" w:hAnsi="Bookman Old Style" w:cs="Times New Roman"/>
      <w:sz w:val="24"/>
      <w:szCs w:val="20"/>
      <w:lang w:eastAsia="sk-SK"/>
    </w:rPr>
  </w:style>
  <w:style w:type="paragraph" w:styleId="Zarkazkladnhotextu3">
    <w:name w:val="Body Text Indent 3"/>
    <w:basedOn w:val="Normlny"/>
    <w:link w:val="Zarkazkladnhotextu3Char"/>
    <w:rsid w:val="00584EF0"/>
    <w:pPr>
      <w:spacing w:before="100"/>
      <w:ind w:left="993" w:hanging="273"/>
      <w:jc w:val="both"/>
    </w:pPr>
    <w:rPr>
      <w:snapToGrid w:val="0"/>
      <w:sz w:val="24"/>
    </w:rPr>
  </w:style>
  <w:style w:type="character" w:customStyle="1" w:styleId="Zarkazkladnhotextu3Char">
    <w:name w:val="Zarážka základného textu 3 Char"/>
    <w:basedOn w:val="Predvolenpsmoodseku"/>
    <w:link w:val="Zarkazkladnhotextu3"/>
    <w:rsid w:val="00584EF0"/>
    <w:rPr>
      <w:rFonts w:ascii="Times New Roman" w:eastAsia="Times New Roman" w:hAnsi="Times New Roman" w:cs="Times New Roman"/>
      <w:snapToGrid w:val="0"/>
      <w:sz w:val="24"/>
      <w:szCs w:val="20"/>
      <w:lang w:eastAsia="sk-SK"/>
    </w:rPr>
  </w:style>
  <w:style w:type="paragraph" w:styleId="Textbubliny">
    <w:name w:val="Balloon Text"/>
    <w:basedOn w:val="Normlny"/>
    <w:link w:val="TextbublinyChar"/>
    <w:uiPriority w:val="99"/>
    <w:semiHidden/>
    <w:unhideWhenUsed/>
    <w:rsid w:val="00584EF0"/>
    <w:rPr>
      <w:rFonts w:ascii="Tahoma" w:hAnsi="Tahoma" w:cs="Tahoma"/>
      <w:sz w:val="16"/>
      <w:szCs w:val="16"/>
    </w:rPr>
  </w:style>
  <w:style w:type="character" w:customStyle="1" w:styleId="TextbublinyChar">
    <w:name w:val="Text bubliny Char"/>
    <w:basedOn w:val="Predvolenpsmoodseku"/>
    <w:link w:val="Textbubliny"/>
    <w:uiPriority w:val="99"/>
    <w:semiHidden/>
    <w:rsid w:val="00584EF0"/>
    <w:rPr>
      <w:rFonts w:ascii="Tahoma" w:eastAsia="Times New Roman" w:hAnsi="Tahoma" w:cs="Tahoma"/>
      <w:sz w:val="16"/>
      <w:szCs w:val="16"/>
      <w:lang w:eastAsia="sk-SK"/>
    </w:rPr>
  </w:style>
  <w:style w:type="paragraph" w:styleId="Hlavika">
    <w:name w:val="header"/>
    <w:basedOn w:val="Normlny"/>
    <w:link w:val="HlavikaChar"/>
    <w:uiPriority w:val="99"/>
    <w:unhideWhenUsed/>
    <w:rsid w:val="00DA30D3"/>
    <w:pPr>
      <w:tabs>
        <w:tab w:val="center" w:pos="4536"/>
        <w:tab w:val="right" w:pos="9072"/>
      </w:tabs>
    </w:pPr>
  </w:style>
  <w:style w:type="character" w:customStyle="1" w:styleId="HlavikaChar">
    <w:name w:val="Hlavička Char"/>
    <w:basedOn w:val="Predvolenpsmoodseku"/>
    <w:link w:val="Hlavika"/>
    <w:uiPriority w:val="99"/>
    <w:rsid w:val="00DA30D3"/>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DA30D3"/>
    <w:pPr>
      <w:tabs>
        <w:tab w:val="center" w:pos="4536"/>
        <w:tab w:val="right" w:pos="9072"/>
      </w:tabs>
    </w:pPr>
  </w:style>
  <w:style w:type="character" w:customStyle="1" w:styleId="PtaChar">
    <w:name w:val="Päta Char"/>
    <w:basedOn w:val="Predvolenpsmoodseku"/>
    <w:link w:val="Pta"/>
    <w:uiPriority w:val="99"/>
    <w:rsid w:val="00DA30D3"/>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4EF0"/>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584EF0"/>
    <w:pPr>
      <w:keepNext/>
      <w:jc w:val="center"/>
      <w:outlineLvl w:val="1"/>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584EF0"/>
    <w:rPr>
      <w:rFonts w:ascii="Times New Roman" w:eastAsia="Times New Roman" w:hAnsi="Times New Roman" w:cs="Times New Roman"/>
      <w:b/>
      <w:sz w:val="24"/>
      <w:szCs w:val="20"/>
      <w:lang w:eastAsia="sk-SK"/>
    </w:rPr>
  </w:style>
  <w:style w:type="paragraph" w:styleId="Nzov">
    <w:name w:val="Title"/>
    <w:basedOn w:val="Normlny"/>
    <w:link w:val="NzovChar"/>
    <w:qFormat/>
    <w:rsid w:val="00584EF0"/>
    <w:pPr>
      <w:spacing w:before="60"/>
      <w:jc w:val="center"/>
    </w:pPr>
    <w:rPr>
      <w:b/>
      <w:snapToGrid w:val="0"/>
      <w:spacing w:val="56"/>
      <w:sz w:val="32"/>
    </w:rPr>
  </w:style>
  <w:style w:type="character" w:customStyle="1" w:styleId="NzovChar">
    <w:name w:val="Názov Char"/>
    <w:basedOn w:val="Predvolenpsmoodseku"/>
    <w:link w:val="Nzov"/>
    <w:rsid w:val="00584EF0"/>
    <w:rPr>
      <w:rFonts w:ascii="Times New Roman" w:eastAsia="Times New Roman" w:hAnsi="Times New Roman" w:cs="Times New Roman"/>
      <w:b/>
      <w:snapToGrid w:val="0"/>
      <w:spacing w:val="56"/>
      <w:sz w:val="32"/>
      <w:szCs w:val="20"/>
      <w:lang w:eastAsia="sk-SK"/>
    </w:rPr>
  </w:style>
  <w:style w:type="paragraph" w:styleId="Zkladntext">
    <w:name w:val="Body Text"/>
    <w:basedOn w:val="Normlny"/>
    <w:link w:val="ZkladntextChar"/>
    <w:rsid w:val="00584EF0"/>
    <w:pPr>
      <w:jc w:val="both"/>
    </w:pPr>
    <w:rPr>
      <w:rFonts w:ascii="Bookman Old Style" w:hAnsi="Bookman Old Style"/>
      <w:sz w:val="24"/>
    </w:rPr>
  </w:style>
  <w:style w:type="character" w:customStyle="1" w:styleId="ZkladntextChar">
    <w:name w:val="Základný text Char"/>
    <w:basedOn w:val="Predvolenpsmoodseku"/>
    <w:link w:val="Zkladntext"/>
    <w:rsid w:val="00584EF0"/>
    <w:rPr>
      <w:rFonts w:ascii="Bookman Old Style" w:eastAsia="Times New Roman" w:hAnsi="Bookman Old Style" w:cs="Times New Roman"/>
      <w:sz w:val="24"/>
      <w:szCs w:val="20"/>
      <w:lang w:eastAsia="sk-SK"/>
    </w:rPr>
  </w:style>
  <w:style w:type="paragraph" w:styleId="Zarkazkladnhotextu3">
    <w:name w:val="Body Text Indent 3"/>
    <w:basedOn w:val="Normlny"/>
    <w:link w:val="Zarkazkladnhotextu3Char"/>
    <w:rsid w:val="00584EF0"/>
    <w:pPr>
      <w:spacing w:before="100"/>
      <w:ind w:left="993" w:hanging="273"/>
      <w:jc w:val="both"/>
    </w:pPr>
    <w:rPr>
      <w:snapToGrid w:val="0"/>
      <w:sz w:val="24"/>
    </w:rPr>
  </w:style>
  <w:style w:type="character" w:customStyle="1" w:styleId="Zarkazkladnhotextu3Char">
    <w:name w:val="Zarážka základného textu 3 Char"/>
    <w:basedOn w:val="Predvolenpsmoodseku"/>
    <w:link w:val="Zarkazkladnhotextu3"/>
    <w:rsid w:val="00584EF0"/>
    <w:rPr>
      <w:rFonts w:ascii="Times New Roman" w:eastAsia="Times New Roman" w:hAnsi="Times New Roman" w:cs="Times New Roman"/>
      <w:snapToGrid w:val="0"/>
      <w:sz w:val="24"/>
      <w:szCs w:val="20"/>
      <w:lang w:eastAsia="sk-SK"/>
    </w:rPr>
  </w:style>
  <w:style w:type="paragraph" w:styleId="Textbubliny">
    <w:name w:val="Balloon Text"/>
    <w:basedOn w:val="Normlny"/>
    <w:link w:val="TextbublinyChar"/>
    <w:uiPriority w:val="99"/>
    <w:semiHidden/>
    <w:unhideWhenUsed/>
    <w:rsid w:val="00584EF0"/>
    <w:rPr>
      <w:rFonts w:ascii="Tahoma" w:hAnsi="Tahoma" w:cs="Tahoma"/>
      <w:sz w:val="16"/>
      <w:szCs w:val="16"/>
    </w:rPr>
  </w:style>
  <w:style w:type="character" w:customStyle="1" w:styleId="TextbublinyChar">
    <w:name w:val="Text bubliny Char"/>
    <w:basedOn w:val="Predvolenpsmoodseku"/>
    <w:link w:val="Textbubliny"/>
    <w:uiPriority w:val="99"/>
    <w:semiHidden/>
    <w:rsid w:val="00584EF0"/>
    <w:rPr>
      <w:rFonts w:ascii="Tahoma" w:eastAsia="Times New Roman" w:hAnsi="Tahoma" w:cs="Tahoma"/>
      <w:sz w:val="16"/>
      <w:szCs w:val="16"/>
      <w:lang w:eastAsia="sk-SK"/>
    </w:rPr>
  </w:style>
  <w:style w:type="paragraph" w:styleId="Hlavika">
    <w:name w:val="header"/>
    <w:basedOn w:val="Normlny"/>
    <w:link w:val="HlavikaChar"/>
    <w:uiPriority w:val="99"/>
    <w:unhideWhenUsed/>
    <w:rsid w:val="00DA30D3"/>
    <w:pPr>
      <w:tabs>
        <w:tab w:val="center" w:pos="4536"/>
        <w:tab w:val="right" w:pos="9072"/>
      </w:tabs>
    </w:pPr>
  </w:style>
  <w:style w:type="character" w:customStyle="1" w:styleId="HlavikaChar">
    <w:name w:val="Hlavička Char"/>
    <w:basedOn w:val="Predvolenpsmoodseku"/>
    <w:link w:val="Hlavika"/>
    <w:uiPriority w:val="99"/>
    <w:rsid w:val="00DA30D3"/>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DA30D3"/>
    <w:pPr>
      <w:tabs>
        <w:tab w:val="center" w:pos="4536"/>
        <w:tab w:val="right" w:pos="9072"/>
      </w:tabs>
    </w:pPr>
  </w:style>
  <w:style w:type="character" w:customStyle="1" w:styleId="PtaChar">
    <w:name w:val="Päta Char"/>
    <w:basedOn w:val="Predvolenpsmoodseku"/>
    <w:link w:val="Pta"/>
    <w:uiPriority w:val="99"/>
    <w:rsid w:val="00DA30D3"/>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9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394</Words>
  <Characters>2251</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Viera Tallová</dc:creator>
  <cp:lastModifiedBy>Viera Tallová</cp:lastModifiedBy>
  <cp:revision>6</cp:revision>
  <dcterms:created xsi:type="dcterms:W3CDTF">2018-05-30T11:44:00Z</dcterms:created>
  <dcterms:modified xsi:type="dcterms:W3CDTF">2018-06-01T11:27:00Z</dcterms:modified>
</cp:coreProperties>
</file>